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8DA9" w14:textId="77777777" w:rsidR="00DD3F65" w:rsidRDefault="00000000">
      <w:pPr>
        <w:pStyle w:val="a6"/>
        <w:jc w:val="left"/>
        <w:outlineLvl w:val="9"/>
        <w:rPr>
          <w:rFonts w:ascii="仿宋_GB2312" w:eastAsia="仿宋_GB2312" w:hAnsi="仿宋_GB2312" w:cs="仿宋_GB2312" w:hint="eastAsia"/>
          <w:b w:val="0"/>
          <w:bCs/>
          <w:sz w:val="32"/>
          <w:szCs w:val="32"/>
        </w:rPr>
      </w:pPr>
      <w:bookmarkStart w:id="0" w:name="_Toc17730207"/>
      <w:r>
        <w:rPr>
          <w:rFonts w:ascii="仿宋_GB2312" w:eastAsia="仿宋_GB2312" w:hAnsi="仿宋_GB2312" w:cs="仿宋_GB2312" w:hint="eastAsia"/>
          <w:b w:val="0"/>
          <w:bCs/>
          <w:sz w:val="32"/>
          <w:szCs w:val="32"/>
        </w:rPr>
        <w:t>附件：</w:t>
      </w:r>
    </w:p>
    <w:p w14:paraId="5EC659CB" w14:textId="77777777" w:rsidR="00DD3F65" w:rsidRDefault="00000000">
      <w:pPr>
        <w:pStyle w:val="a6"/>
        <w:outlineLvl w:val="9"/>
        <w:rPr>
          <w:rFonts w:ascii="方正小标宋简体" w:eastAsia="方正小标宋简体" w:hint="eastAsia"/>
          <w:b w:val="0"/>
          <w:bCs/>
          <w:sz w:val="36"/>
          <w:szCs w:val="36"/>
        </w:rPr>
      </w:pPr>
      <w:r>
        <w:rPr>
          <w:rFonts w:ascii="方正小标宋简体" w:eastAsia="方正小标宋简体" w:hint="eastAsia"/>
          <w:b w:val="0"/>
          <w:bCs/>
          <w:sz w:val="36"/>
          <w:szCs w:val="36"/>
        </w:rPr>
        <w:t>采购需求</w:t>
      </w:r>
      <w:bookmarkEnd w:id="0"/>
    </w:p>
    <w:p w14:paraId="7A6FB2EF" w14:textId="77777777" w:rsidR="00DD3F65" w:rsidRDefault="00000000">
      <w:pPr>
        <w:pStyle w:val="Af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hanging="294"/>
        <w:outlineLvl w:val="0"/>
        <w:rPr>
          <w:rFonts w:ascii="仿宋_GB2312" w:eastAsia="仿宋_GB2312" w:hAnsi="仿宋_GB2312" w:cs="仿宋_GB2312" w:hint="eastAsia"/>
          <w:kern w:val="2"/>
          <w:sz w:val="30"/>
          <w:szCs w:val="30"/>
          <w:lang w:val="zh-CN" w:eastAsia="zh-CN"/>
        </w:rPr>
      </w:pPr>
      <w:r>
        <w:rPr>
          <w:rFonts w:ascii="仿宋_GB2312" w:eastAsia="仿宋_GB2312" w:hAnsi="仿宋_GB2312" w:cs="仿宋_GB2312" w:hint="eastAsia"/>
          <w:kern w:val="2"/>
          <w:sz w:val="30"/>
          <w:szCs w:val="30"/>
          <w:lang w:val="zh-CN" w:eastAsia="zh-CN"/>
        </w:rPr>
        <w:t>项目内容</w:t>
      </w:r>
    </w:p>
    <w:p w14:paraId="2A307423" w14:textId="77777777" w:rsidR="00DD3F65" w:rsidRDefault="00000000">
      <w:pPr>
        <w:pStyle w:val="Af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adjustRightInd w:val="0"/>
        <w:snapToGrid w:val="0"/>
        <w:spacing w:before="0" w:line="480" w:lineRule="exact"/>
        <w:ind w:firstLineChars="200" w:firstLine="600"/>
        <w:rPr>
          <w:rFonts w:ascii="仿宋_GB2312" w:eastAsia="仿宋_GB2312" w:hAnsi="仿宋_GB2312" w:cs="仿宋_GB2312" w:hint="eastAsia"/>
          <w:b w:val="0"/>
          <w:bCs w:val="0"/>
          <w:kern w:val="2"/>
          <w:sz w:val="30"/>
          <w:szCs w:val="30"/>
          <w:lang w:val="en-US" w:eastAsia="zh-CN"/>
        </w:rPr>
      </w:pPr>
      <w:r>
        <w:rPr>
          <w:rFonts w:ascii="仿宋_GB2312" w:eastAsia="仿宋_GB2312" w:hAnsi="仿宋_GB2312" w:cs="仿宋_GB2312" w:hint="eastAsia"/>
          <w:b w:val="0"/>
          <w:bCs w:val="0"/>
          <w:kern w:val="2"/>
          <w:sz w:val="30"/>
          <w:szCs w:val="30"/>
          <w:lang w:val="en-US" w:eastAsia="zh-CN"/>
        </w:rPr>
        <w:t>为保障松江现有150个空气小站正常运行，发挥网格化、全覆盖区域监测，提高重点污染区域精准监管效能，实现空气质量感知更全面，拟委托第三方进行运维服务。</w:t>
      </w:r>
    </w:p>
    <w:p w14:paraId="1FE41931" w14:textId="77777777" w:rsidR="00DD3F65" w:rsidRDefault="00000000">
      <w:pPr>
        <w:autoSpaceDE w:val="0"/>
        <w:autoSpaceDN w:val="0"/>
        <w:spacing w:line="480" w:lineRule="exact"/>
        <w:ind w:firstLineChars="200" w:firstLine="600"/>
        <w:jc w:val="left"/>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本运维服务项目主要内容为提供松江区内 150 个空气小站（监测参数为 CO、SO</w:t>
      </w:r>
      <w:r>
        <w:rPr>
          <w:rFonts w:ascii="仿宋_GB2312" w:eastAsia="仿宋_GB2312" w:hAnsi="仿宋_GB2312" w:cs="仿宋_GB2312" w:hint="eastAsia"/>
          <w:color w:val="000000"/>
          <w:sz w:val="30"/>
          <w:szCs w:val="30"/>
          <w:vertAlign w:val="subscript"/>
        </w:rPr>
        <w:t>2</w:t>
      </w:r>
      <w:r>
        <w:rPr>
          <w:rFonts w:ascii="仿宋_GB2312" w:eastAsia="仿宋_GB2312" w:hAnsi="仿宋_GB2312" w:cs="仿宋_GB2312" w:hint="eastAsia"/>
          <w:color w:val="000000"/>
          <w:sz w:val="30"/>
          <w:szCs w:val="30"/>
        </w:rPr>
        <w:t>、O</w:t>
      </w:r>
      <w:r>
        <w:rPr>
          <w:rFonts w:ascii="仿宋_GB2312" w:eastAsia="仿宋_GB2312" w:hAnsi="仿宋_GB2312" w:cs="仿宋_GB2312" w:hint="eastAsia"/>
          <w:color w:val="000000"/>
          <w:sz w:val="30"/>
          <w:szCs w:val="30"/>
          <w:vertAlign w:val="subscript"/>
        </w:rPr>
        <w:t>3</w:t>
      </w:r>
      <w:r>
        <w:rPr>
          <w:rFonts w:ascii="仿宋_GB2312" w:eastAsia="仿宋_GB2312" w:hAnsi="仿宋_GB2312" w:cs="仿宋_GB2312" w:hint="eastAsia"/>
          <w:color w:val="000000"/>
          <w:sz w:val="30"/>
          <w:szCs w:val="30"/>
        </w:rPr>
        <w:t>、NO</w:t>
      </w:r>
      <w:r>
        <w:rPr>
          <w:rFonts w:ascii="仿宋_GB2312" w:eastAsia="仿宋_GB2312" w:hAnsi="仿宋_GB2312" w:cs="仿宋_GB2312" w:hint="eastAsia"/>
          <w:color w:val="000000"/>
          <w:sz w:val="30"/>
          <w:szCs w:val="30"/>
          <w:vertAlign w:val="subscript"/>
        </w:rPr>
        <w:t>2</w:t>
      </w:r>
      <w:r>
        <w:rPr>
          <w:rFonts w:ascii="仿宋_GB2312" w:eastAsia="仿宋_GB2312" w:hAnsi="仿宋_GB2312" w:cs="仿宋_GB2312" w:hint="eastAsia"/>
          <w:color w:val="000000"/>
          <w:sz w:val="30"/>
          <w:szCs w:val="30"/>
        </w:rPr>
        <w:t>、PM</w:t>
      </w:r>
      <w:r>
        <w:rPr>
          <w:rFonts w:ascii="仿宋_GB2312" w:eastAsia="仿宋_GB2312" w:hAnsi="仿宋_GB2312" w:cs="仿宋_GB2312" w:hint="eastAsia"/>
          <w:color w:val="000000"/>
          <w:sz w:val="30"/>
          <w:szCs w:val="30"/>
          <w:vertAlign w:val="subscript"/>
        </w:rPr>
        <w:t>2.5</w:t>
      </w:r>
      <w:r>
        <w:rPr>
          <w:rFonts w:ascii="仿宋_GB2312" w:eastAsia="仿宋_GB2312" w:hAnsi="仿宋_GB2312" w:cs="仿宋_GB2312" w:hint="eastAsia"/>
          <w:color w:val="000000"/>
          <w:sz w:val="30"/>
          <w:szCs w:val="30"/>
        </w:rPr>
        <w:t>、PM</w:t>
      </w:r>
      <w:r>
        <w:rPr>
          <w:rFonts w:ascii="仿宋_GB2312" w:eastAsia="仿宋_GB2312" w:hAnsi="仿宋_GB2312" w:cs="仿宋_GB2312" w:hint="eastAsia"/>
          <w:color w:val="000000"/>
          <w:sz w:val="30"/>
          <w:szCs w:val="30"/>
          <w:vertAlign w:val="subscript"/>
        </w:rPr>
        <w:t>10</w:t>
      </w:r>
      <w:r>
        <w:rPr>
          <w:rFonts w:ascii="仿宋_GB2312" w:eastAsia="仿宋_GB2312" w:hAnsi="仿宋_GB2312" w:cs="仿宋_GB2312" w:hint="eastAsia"/>
          <w:color w:val="000000"/>
          <w:sz w:val="30"/>
          <w:szCs w:val="30"/>
        </w:rPr>
        <w:t>）设备正常运行所涉及的所有运行维护保障服务，内容包括：设备巡查、运行保障（高杆租赁、数据传输）、预防性维护、数据质量控制、故障处理及维修、数据分析与报告（数字化服务、高值预警等）、异常处置闭环（异常现场排查、污染源拍照反馈）、</w:t>
      </w:r>
      <w:r>
        <w:rPr>
          <w:rFonts w:ascii="仿宋_GB2312" w:eastAsia="仿宋_GB2312" w:hAnsi="仿宋_GB2312" w:cs="仿宋_GB2312" w:hint="eastAsia"/>
          <w:sz w:val="30"/>
          <w:szCs w:val="30"/>
        </w:rPr>
        <w:t>重大事项的技术保障和咨询</w:t>
      </w:r>
      <w:r>
        <w:rPr>
          <w:rFonts w:ascii="仿宋_GB2312" w:eastAsia="仿宋_GB2312" w:hAnsi="仿宋_GB2312" w:cs="仿宋_GB2312" w:hint="eastAsia"/>
          <w:color w:val="000000"/>
          <w:sz w:val="30"/>
          <w:szCs w:val="30"/>
        </w:rPr>
        <w:t>等。</w:t>
      </w:r>
    </w:p>
    <w:p w14:paraId="0CA7224E" w14:textId="77777777" w:rsidR="00DD3F65" w:rsidRDefault="00000000">
      <w:pPr>
        <w:autoSpaceDE w:val="0"/>
        <w:autoSpaceDN w:val="0"/>
        <w:spacing w:line="480" w:lineRule="exact"/>
        <w:ind w:firstLineChars="200" w:firstLine="600"/>
        <w:jc w:val="left"/>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服务时限：2026年6月21日至2027年6月20日。</w:t>
      </w:r>
    </w:p>
    <w:p w14:paraId="02DBB1FA" w14:textId="77777777" w:rsidR="00DD3F65" w:rsidRDefault="00000000">
      <w:pPr>
        <w:pStyle w:val="Af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hanging="153"/>
        <w:outlineLvl w:val="0"/>
        <w:rPr>
          <w:rFonts w:ascii="仿宋_GB2312" w:eastAsia="仿宋_GB2312" w:hAnsi="仿宋_GB2312" w:cs="仿宋_GB2312" w:hint="eastAsia"/>
          <w:kern w:val="2"/>
          <w:sz w:val="30"/>
          <w:szCs w:val="30"/>
          <w:lang w:val="zh-CN" w:eastAsia="zh-CN"/>
        </w:rPr>
      </w:pPr>
      <w:bookmarkStart w:id="1" w:name="_Toc472341982"/>
      <w:bookmarkStart w:id="2" w:name="_Toc15376"/>
      <w:bookmarkStart w:id="3" w:name="_Toc29212"/>
      <w:bookmarkStart w:id="4" w:name="_Toc1300"/>
      <w:r>
        <w:rPr>
          <w:rFonts w:ascii="仿宋_GB2312" w:eastAsia="仿宋_GB2312" w:hAnsi="仿宋_GB2312" w:cs="仿宋_GB2312" w:hint="eastAsia"/>
          <w:kern w:val="2"/>
          <w:sz w:val="30"/>
          <w:szCs w:val="30"/>
          <w:lang w:val="zh-CN" w:eastAsia="zh-CN"/>
        </w:rPr>
        <w:t>具体</w:t>
      </w:r>
      <w:bookmarkEnd w:id="1"/>
      <w:bookmarkEnd w:id="2"/>
      <w:bookmarkEnd w:id="3"/>
      <w:bookmarkEnd w:id="4"/>
      <w:r>
        <w:rPr>
          <w:rFonts w:ascii="仿宋_GB2312" w:eastAsia="仿宋_GB2312" w:hAnsi="仿宋_GB2312" w:cs="仿宋_GB2312" w:hint="eastAsia"/>
          <w:kern w:val="2"/>
          <w:sz w:val="30"/>
          <w:szCs w:val="30"/>
          <w:lang w:val="zh-CN" w:eastAsia="zh-CN"/>
        </w:rPr>
        <w:t>要求</w:t>
      </w:r>
    </w:p>
    <w:p w14:paraId="41477AAB" w14:textId="77777777" w:rsidR="00DD3F65" w:rsidRDefault="00000000">
      <w:pPr>
        <w:autoSpaceDE w:val="0"/>
        <w:autoSpaceDN w:val="0"/>
        <w:spacing w:line="480" w:lineRule="exact"/>
        <w:ind w:firstLine="198"/>
        <w:jc w:val="left"/>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1、与空气小站布设点位涉及权属方进行沟通，维护小站布点，提供小站数据传输。通过设置设备离线提醒和现场巡查，保障设备安全。</w:t>
      </w:r>
    </w:p>
    <w:p w14:paraId="6E39CA76" w14:textId="77777777" w:rsidR="00DD3F65" w:rsidRDefault="00000000">
      <w:pPr>
        <w:autoSpaceDE w:val="0"/>
        <w:autoSpaceDN w:val="0"/>
        <w:spacing w:line="480" w:lineRule="exact"/>
        <w:ind w:firstLine="198"/>
        <w:jc w:val="left"/>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2、定期安排运维人员，开展除尘、清洗管路等维护，保证系统内各项功能正常使用。</w:t>
      </w:r>
    </w:p>
    <w:tbl>
      <w:tblPr>
        <w:tblpPr w:leftFromText="180" w:rightFromText="180" w:vertAnchor="text" w:horzAnchor="page" w:tblpX="1716" w:tblpY="20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5"/>
        <w:gridCol w:w="1394"/>
        <w:gridCol w:w="1519"/>
        <w:gridCol w:w="4252"/>
      </w:tblGrid>
      <w:tr w:rsidR="00DD3F65" w14:paraId="400BCC1A" w14:textId="77777777">
        <w:trPr>
          <w:trHeight w:hRule="exact" w:val="467"/>
        </w:trPr>
        <w:tc>
          <w:tcPr>
            <w:tcW w:w="1335" w:type="dxa"/>
            <w:tcBorders>
              <w:bottom w:val="single" w:sz="4" w:space="0" w:color="auto"/>
            </w:tcBorders>
          </w:tcPr>
          <w:p w14:paraId="3A1907A1" w14:textId="77777777" w:rsidR="00DD3F65" w:rsidRDefault="00000000">
            <w:pPr>
              <w:spacing w:line="440" w:lineRule="exact"/>
              <w:ind w:left="31"/>
              <w:rPr>
                <w:rFonts w:ascii="宋体" w:hAnsi="宋体" w:cs="宋体" w:hint="eastAsia"/>
                <w:b/>
                <w:bCs/>
                <w:sz w:val="24"/>
                <w:szCs w:val="24"/>
              </w:rPr>
            </w:pPr>
            <w:r>
              <w:rPr>
                <w:rFonts w:ascii="宋体" w:hAnsi="宋体" w:cs="宋体" w:hint="eastAsia"/>
                <w:b/>
                <w:bCs/>
                <w:sz w:val="24"/>
                <w:szCs w:val="24"/>
              </w:rPr>
              <w:t>维护部件</w:t>
            </w:r>
          </w:p>
        </w:tc>
        <w:tc>
          <w:tcPr>
            <w:tcW w:w="1394" w:type="dxa"/>
            <w:tcBorders>
              <w:bottom w:val="single" w:sz="4" w:space="0" w:color="auto"/>
            </w:tcBorders>
          </w:tcPr>
          <w:p w14:paraId="6D468194" w14:textId="77777777" w:rsidR="00DD3F65" w:rsidRDefault="00000000">
            <w:pPr>
              <w:spacing w:line="440" w:lineRule="exact"/>
              <w:ind w:left="28"/>
              <w:rPr>
                <w:rFonts w:ascii="宋体" w:hAnsi="宋体" w:cs="宋体" w:hint="eastAsia"/>
                <w:b/>
                <w:bCs/>
                <w:sz w:val="24"/>
                <w:szCs w:val="24"/>
              </w:rPr>
            </w:pPr>
            <w:r>
              <w:rPr>
                <w:rFonts w:ascii="宋体" w:hAnsi="宋体" w:cs="宋体" w:hint="eastAsia"/>
                <w:b/>
                <w:bCs/>
                <w:sz w:val="24"/>
                <w:szCs w:val="24"/>
              </w:rPr>
              <w:t>维护周期</w:t>
            </w:r>
          </w:p>
        </w:tc>
        <w:tc>
          <w:tcPr>
            <w:tcW w:w="1519" w:type="dxa"/>
            <w:tcBorders>
              <w:bottom w:val="single" w:sz="4" w:space="0" w:color="auto"/>
            </w:tcBorders>
          </w:tcPr>
          <w:p w14:paraId="44E5FFA7" w14:textId="77777777" w:rsidR="00DD3F65" w:rsidRDefault="00000000">
            <w:pPr>
              <w:spacing w:line="440" w:lineRule="exact"/>
              <w:ind w:left="28"/>
              <w:rPr>
                <w:rFonts w:ascii="宋体" w:hAnsi="宋体" w:cs="宋体" w:hint="eastAsia"/>
                <w:b/>
                <w:bCs/>
                <w:sz w:val="24"/>
                <w:szCs w:val="24"/>
              </w:rPr>
            </w:pPr>
            <w:r>
              <w:rPr>
                <w:rFonts w:ascii="宋体" w:hAnsi="宋体" w:cs="宋体" w:hint="eastAsia"/>
                <w:b/>
                <w:bCs/>
                <w:sz w:val="24"/>
                <w:szCs w:val="24"/>
              </w:rPr>
              <w:t>维护内容</w:t>
            </w:r>
          </w:p>
        </w:tc>
        <w:tc>
          <w:tcPr>
            <w:tcW w:w="4252" w:type="dxa"/>
            <w:tcBorders>
              <w:bottom w:val="single" w:sz="4" w:space="0" w:color="auto"/>
            </w:tcBorders>
          </w:tcPr>
          <w:p w14:paraId="468D914B" w14:textId="77777777" w:rsidR="00DD3F65" w:rsidRDefault="00000000">
            <w:pPr>
              <w:spacing w:line="440" w:lineRule="exact"/>
              <w:ind w:left="31"/>
              <w:rPr>
                <w:rFonts w:ascii="宋体" w:hAnsi="宋体" w:cs="宋体" w:hint="eastAsia"/>
                <w:b/>
                <w:bCs/>
                <w:sz w:val="24"/>
                <w:szCs w:val="24"/>
              </w:rPr>
            </w:pPr>
            <w:r>
              <w:rPr>
                <w:rFonts w:ascii="宋体" w:hAnsi="宋体" w:cs="宋体" w:hint="eastAsia"/>
                <w:b/>
                <w:bCs/>
                <w:sz w:val="24"/>
                <w:szCs w:val="24"/>
              </w:rPr>
              <w:t>具体内容</w:t>
            </w:r>
          </w:p>
        </w:tc>
      </w:tr>
      <w:tr w:rsidR="00DD3F65" w14:paraId="6BF29C5C" w14:textId="77777777">
        <w:trPr>
          <w:trHeight w:hRule="exact" w:val="966"/>
        </w:trPr>
        <w:tc>
          <w:tcPr>
            <w:tcW w:w="1335" w:type="dxa"/>
            <w:tcBorders>
              <w:bottom w:val="single" w:sz="4" w:space="0" w:color="auto"/>
            </w:tcBorders>
            <w:vAlign w:val="center"/>
          </w:tcPr>
          <w:p w14:paraId="1FA1E3D4" w14:textId="77777777" w:rsidR="00DD3F65" w:rsidRDefault="00000000">
            <w:pPr>
              <w:spacing w:line="320" w:lineRule="exact"/>
              <w:ind w:left="31"/>
              <w:rPr>
                <w:rFonts w:ascii="仿宋_GB2312" w:eastAsia="仿宋_GB2312" w:hAnsi="宋体" w:cs="宋体" w:hint="eastAsia"/>
                <w:sz w:val="24"/>
                <w:szCs w:val="24"/>
              </w:rPr>
            </w:pPr>
            <w:r>
              <w:rPr>
                <w:rFonts w:ascii="仿宋_GB2312" w:eastAsia="仿宋_GB2312" w:hAnsi="宋体" w:cs="宋体" w:hint="eastAsia"/>
                <w:sz w:val="24"/>
                <w:szCs w:val="24"/>
              </w:rPr>
              <w:t>整机、附件等</w:t>
            </w:r>
          </w:p>
        </w:tc>
        <w:tc>
          <w:tcPr>
            <w:tcW w:w="1394" w:type="dxa"/>
            <w:tcBorders>
              <w:bottom w:val="single" w:sz="4" w:space="0" w:color="auto"/>
            </w:tcBorders>
            <w:vAlign w:val="center"/>
          </w:tcPr>
          <w:p w14:paraId="20AE0273" w14:textId="77777777" w:rsidR="00DD3F65" w:rsidRDefault="00000000">
            <w:pPr>
              <w:spacing w:line="320" w:lineRule="exact"/>
              <w:ind w:left="28"/>
              <w:rPr>
                <w:rFonts w:ascii="仿宋_GB2312" w:eastAsia="仿宋_GB2312" w:hAnsi="宋体" w:cs="宋体" w:hint="eastAsia"/>
                <w:sz w:val="24"/>
                <w:szCs w:val="24"/>
              </w:rPr>
            </w:pPr>
            <w:r>
              <w:rPr>
                <w:rFonts w:ascii="仿宋_GB2312" w:eastAsia="仿宋_GB2312" w:hAnsi="宋体" w:cs="宋体" w:hint="eastAsia"/>
                <w:sz w:val="24"/>
                <w:szCs w:val="24"/>
              </w:rPr>
              <w:t>1次/季度</w:t>
            </w:r>
          </w:p>
        </w:tc>
        <w:tc>
          <w:tcPr>
            <w:tcW w:w="1519" w:type="dxa"/>
            <w:tcBorders>
              <w:bottom w:val="single" w:sz="4" w:space="0" w:color="auto"/>
            </w:tcBorders>
            <w:vAlign w:val="center"/>
          </w:tcPr>
          <w:p w14:paraId="4EA0C5BA" w14:textId="77777777" w:rsidR="00DD3F65" w:rsidRDefault="00000000">
            <w:pPr>
              <w:spacing w:line="320" w:lineRule="exact"/>
              <w:ind w:left="28" w:right="55"/>
              <w:rPr>
                <w:rFonts w:ascii="仿宋_GB2312" w:eastAsia="仿宋_GB2312" w:hAnsi="宋体" w:cs="宋体" w:hint="eastAsia"/>
                <w:sz w:val="24"/>
                <w:szCs w:val="24"/>
              </w:rPr>
            </w:pPr>
            <w:r>
              <w:rPr>
                <w:rFonts w:ascii="仿宋_GB2312" w:eastAsia="仿宋_GB2312" w:hAnsi="宋体" w:cs="宋体" w:hint="eastAsia"/>
                <w:sz w:val="24"/>
                <w:szCs w:val="24"/>
              </w:rPr>
              <w:t>例行巡检</w:t>
            </w:r>
          </w:p>
        </w:tc>
        <w:tc>
          <w:tcPr>
            <w:tcW w:w="4252" w:type="dxa"/>
            <w:tcBorders>
              <w:bottom w:val="single" w:sz="4" w:space="0" w:color="auto"/>
            </w:tcBorders>
            <w:vAlign w:val="center"/>
          </w:tcPr>
          <w:p w14:paraId="08CE4325" w14:textId="77777777" w:rsidR="00DD3F65" w:rsidRDefault="00000000">
            <w:pPr>
              <w:spacing w:before="93" w:line="320" w:lineRule="exact"/>
              <w:ind w:left="31" w:right="82"/>
              <w:rPr>
                <w:rFonts w:ascii="仿宋_GB2312" w:eastAsia="仿宋_GB2312" w:hAnsi="宋体" w:cs="宋体" w:hint="eastAsia"/>
                <w:sz w:val="24"/>
                <w:szCs w:val="24"/>
              </w:rPr>
            </w:pPr>
            <w:r>
              <w:rPr>
                <w:rFonts w:ascii="仿宋_GB2312" w:eastAsia="仿宋_GB2312" w:hAnsi="宋体" w:cs="宋体" w:hint="eastAsia"/>
                <w:sz w:val="24"/>
                <w:szCs w:val="24"/>
              </w:rPr>
              <w:t>检查仪器工作状态、数据传输、数据有效性、站点周边</w:t>
            </w:r>
            <w:r>
              <w:rPr>
                <w:rFonts w:ascii="仿宋_GB2312" w:eastAsia="仿宋_GB2312" w:hint="eastAsia"/>
                <w:sz w:val="24"/>
              </w:rPr>
              <w:t>状况等</w:t>
            </w:r>
          </w:p>
        </w:tc>
      </w:tr>
      <w:tr w:rsidR="00DD3F65" w14:paraId="561DCD84" w14:textId="77777777">
        <w:trPr>
          <w:trHeight w:hRule="exact" w:val="1972"/>
        </w:trPr>
        <w:tc>
          <w:tcPr>
            <w:tcW w:w="1335" w:type="dxa"/>
            <w:tcBorders>
              <w:top w:val="single" w:sz="4" w:space="0" w:color="auto"/>
              <w:bottom w:val="single" w:sz="4" w:space="0" w:color="auto"/>
            </w:tcBorders>
            <w:vAlign w:val="center"/>
          </w:tcPr>
          <w:p w14:paraId="55655EEC" w14:textId="77777777" w:rsidR="00DD3F65" w:rsidRDefault="00000000">
            <w:pPr>
              <w:spacing w:line="320" w:lineRule="exact"/>
              <w:ind w:left="31"/>
              <w:rPr>
                <w:rFonts w:ascii="仿宋_GB2312" w:eastAsia="仿宋_GB2312" w:hAnsi="宋体" w:cs="宋体" w:hint="eastAsia"/>
                <w:sz w:val="24"/>
                <w:szCs w:val="24"/>
              </w:rPr>
            </w:pPr>
            <w:r>
              <w:rPr>
                <w:rFonts w:ascii="仿宋_GB2312" w:eastAsia="仿宋_GB2312" w:hAnsi="宋体" w:cs="宋体" w:hint="eastAsia"/>
                <w:sz w:val="24"/>
                <w:szCs w:val="24"/>
              </w:rPr>
              <w:t>传感器</w:t>
            </w:r>
          </w:p>
        </w:tc>
        <w:tc>
          <w:tcPr>
            <w:tcW w:w="1394" w:type="dxa"/>
            <w:tcBorders>
              <w:top w:val="single" w:sz="4" w:space="0" w:color="auto"/>
              <w:bottom w:val="single" w:sz="4" w:space="0" w:color="auto"/>
            </w:tcBorders>
            <w:vAlign w:val="center"/>
          </w:tcPr>
          <w:p w14:paraId="2CF753FC" w14:textId="77777777" w:rsidR="00DD3F65" w:rsidRDefault="00000000">
            <w:pPr>
              <w:spacing w:line="320" w:lineRule="exact"/>
              <w:ind w:left="28"/>
              <w:rPr>
                <w:rFonts w:ascii="仿宋_GB2312" w:eastAsia="仿宋_GB2312" w:hAnsi="宋体" w:cs="宋体" w:hint="eastAsia"/>
                <w:sz w:val="24"/>
                <w:szCs w:val="24"/>
              </w:rPr>
            </w:pPr>
            <w:r>
              <w:rPr>
                <w:rFonts w:ascii="仿宋_GB2312" w:eastAsia="仿宋_GB2312" w:hAnsi="宋体" w:cs="宋体" w:hint="eastAsia"/>
                <w:sz w:val="24"/>
                <w:szCs w:val="24"/>
              </w:rPr>
              <w:t>1次/季度</w:t>
            </w:r>
          </w:p>
        </w:tc>
        <w:tc>
          <w:tcPr>
            <w:tcW w:w="1519" w:type="dxa"/>
            <w:tcBorders>
              <w:top w:val="single" w:sz="4" w:space="0" w:color="auto"/>
              <w:bottom w:val="single" w:sz="4" w:space="0" w:color="auto"/>
            </w:tcBorders>
            <w:vAlign w:val="center"/>
          </w:tcPr>
          <w:p w14:paraId="275DB2A1" w14:textId="77777777" w:rsidR="00DD3F65" w:rsidRDefault="00000000">
            <w:pPr>
              <w:spacing w:line="320" w:lineRule="exact"/>
              <w:ind w:left="28" w:right="55"/>
              <w:rPr>
                <w:rFonts w:ascii="仿宋_GB2312" w:eastAsia="仿宋_GB2312" w:hAnsi="宋体" w:cs="宋体" w:hint="eastAsia"/>
                <w:sz w:val="24"/>
                <w:szCs w:val="24"/>
              </w:rPr>
            </w:pPr>
            <w:r>
              <w:rPr>
                <w:rFonts w:ascii="仿宋_GB2312" w:eastAsia="仿宋_GB2312" w:hAnsi="宋体" w:cs="宋体" w:hint="eastAsia"/>
                <w:sz w:val="24"/>
                <w:szCs w:val="24"/>
              </w:rPr>
              <w:t>清理传感器防护网积尘</w:t>
            </w:r>
          </w:p>
        </w:tc>
        <w:tc>
          <w:tcPr>
            <w:tcW w:w="4252" w:type="dxa"/>
            <w:tcBorders>
              <w:top w:val="single" w:sz="4" w:space="0" w:color="auto"/>
              <w:bottom w:val="single" w:sz="4" w:space="0" w:color="auto"/>
            </w:tcBorders>
            <w:vAlign w:val="center"/>
          </w:tcPr>
          <w:p w14:paraId="509A9A49" w14:textId="77777777" w:rsidR="00DD3F65" w:rsidRDefault="00000000">
            <w:pPr>
              <w:spacing w:before="93" w:line="320" w:lineRule="exact"/>
              <w:ind w:left="31" w:right="82"/>
              <w:jc w:val="both"/>
              <w:rPr>
                <w:rFonts w:ascii="仿宋_GB2312" w:eastAsia="仿宋_GB2312" w:hAnsi="宋体" w:cs="宋体" w:hint="eastAsia"/>
                <w:sz w:val="24"/>
                <w:szCs w:val="24"/>
              </w:rPr>
            </w:pPr>
            <w:r>
              <w:rPr>
                <w:rFonts w:ascii="仿宋_GB2312" w:eastAsia="仿宋_GB2312" w:hAnsi="宋体" w:cs="宋体" w:hint="eastAsia"/>
                <w:sz w:val="24"/>
                <w:szCs w:val="24"/>
              </w:rPr>
              <w:t>高压除尘枪对准颗粒物传感器进气口进行吹扫，吹扫后确认数据是否恢复正常。</w:t>
            </w:r>
          </w:p>
        </w:tc>
      </w:tr>
    </w:tbl>
    <w:p w14:paraId="5062297A" w14:textId="77777777" w:rsidR="00DD3F65" w:rsidRDefault="00000000">
      <w:pPr>
        <w:autoSpaceDE w:val="0"/>
        <w:autoSpaceDN w:val="0"/>
        <w:spacing w:line="360" w:lineRule="auto"/>
        <w:ind w:firstLine="420"/>
        <w:jc w:val="left"/>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lastRenderedPageBreak/>
        <w:t>3、开展设备校准、移机比对和运行检查，保障数据质量。</w:t>
      </w:r>
    </w:p>
    <w:tbl>
      <w:tblPr>
        <w:tblpPr w:leftFromText="180" w:rightFromText="180" w:vertAnchor="text" w:horzAnchor="margin" w:tblpX="-147" w:tblpY="132"/>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418"/>
        <w:gridCol w:w="1417"/>
        <w:gridCol w:w="4253"/>
      </w:tblGrid>
      <w:tr w:rsidR="00DD3F65" w14:paraId="0321109B" w14:textId="77777777">
        <w:trPr>
          <w:trHeight w:hRule="exact" w:val="467"/>
        </w:trPr>
        <w:tc>
          <w:tcPr>
            <w:tcW w:w="1418" w:type="dxa"/>
            <w:tcBorders>
              <w:bottom w:val="single" w:sz="4" w:space="0" w:color="auto"/>
            </w:tcBorders>
          </w:tcPr>
          <w:p w14:paraId="60DE1612" w14:textId="77777777" w:rsidR="00DD3F65" w:rsidRDefault="00000000">
            <w:pPr>
              <w:spacing w:line="440" w:lineRule="exact"/>
              <w:ind w:left="31"/>
              <w:rPr>
                <w:rFonts w:ascii="宋体" w:hAnsi="宋体" w:cs="宋体" w:hint="eastAsia"/>
                <w:b/>
                <w:bCs/>
                <w:sz w:val="24"/>
                <w:szCs w:val="24"/>
              </w:rPr>
            </w:pPr>
            <w:r>
              <w:rPr>
                <w:rFonts w:cs="宋体" w:hint="eastAsia"/>
                <w:b/>
                <w:bCs/>
                <w:sz w:val="24"/>
                <w:szCs w:val="24"/>
              </w:rPr>
              <w:t>校准设备</w:t>
            </w:r>
          </w:p>
        </w:tc>
        <w:tc>
          <w:tcPr>
            <w:tcW w:w="1418" w:type="dxa"/>
            <w:tcBorders>
              <w:bottom w:val="single" w:sz="4" w:space="0" w:color="auto"/>
            </w:tcBorders>
          </w:tcPr>
          <w:p w14:paraId="430187D5" w14:textId="77777777" w:rsidR="00DD3F65" w:rsidRDefault="00000000">
            <w:pPr>
              <w:spacing w:line="440" w:lineRule="exact"/>
              <w:ind w:left="28"/>
              <w:rPr>
                <w:rFonts w:ascii="宋体" w:hAnsi="宋体" w:cs="宋体" w:hint="eastAsia"/>
                <w:b/>
                <w:bCs/>
                <w:sz w:val="24"/>
                <w:szCs w:val="24"/>
              </w:rPr>
            </w:pPr>
            <w:r>
              <w:rPr>
                <w:rFonts w:cs="宋体" w:hint="eastAsia"/>
                <w:b/>
                <w:bCs/>
                <w:sz w:val="24"/>
                <w:szCs w:val="24"/>
              </w:rPr>
              <w:t>校准</w:t>
            </w:r>
            <w:r>
              <w:rPr>
                <w:rFonts w:ascii="宋体" w:hAnsi="宋体" w:cs="宋体" w:hint="eastAsia"/>
                <w:b/>
                <w:bCs/>
                <w:sz w:val="24"/>
                <w:szCs w:val="24"/>
              </w:rPr>
              <w:t>周期</w:t>
            </w:r>
          </w:p>
        </w:tc>
        <w:tc>
          <w:tcPr>
            <w:tcW w:w="1417" w:type="dxa"/>
            <w:tcBorders>
              <w:bottom w:val="single" w:sz="4" w:space="0" w:color="auto"/>
            </w:tcBorders>
          </w:tcPr>
          <w:p w14:paraId="2CC4C14F" w14:textId="77777777" w:rsidR="00DD3F65" w:rsidRDefault="00000000">
            <w:pPr>
              <w:spacing w:line="440" w:lineRule="exact"/>
              <w:ind w:left="28"/>
              <w:rPr>
                <w:rFonts w:ascii="宋体" w:hAnsi="宋体" w:cs="宋体" w:hint="eastAsia"/>
                <w:b/>
                <w:bCs/>
                <w:sz w:val="24"/>
                <w:szCs w:val="24"/>
              </w:rPr>
            </w:pPr>
            <w:r>
              <w:rPr>
                <w:rFonts w:cs="宋体" w:hint="eastAsia"/>
                <w:b/>
                <w:bCs/>
                <w:sz w:val="24"/>
                <w:szCs w:val="24"/>
              </w:rPr>
              <w:t>校准参数</w:t>
            </w:r>
          </w:p>
        </w:tc>
        <w:tc>
          <w:tcPr>
            <w:tcW w:w="4253" w:type="dxa"/>
            <w:tcBorders>
              <w:bottom w:val="single" w:sz="4" w:space="0" w:color="auto"/>
            </w:tcBorders>
          </w:tcPr>
          <w:p w14:paraId="1338BFC1" w14:textId="77777777" w:rsidR="00DD3F65" w:rsidRDefault="00000000">
            <w:pPr>
              <w:spacing w:line="440" w:lineRule="exact"/>
              <w:ind w:left="31"/>
              <w:rPr>
                <w:rFonts w:ascii="宋体" w:hAnsi="宋体" w:cs="宋体" w:hint="eastAsia"/>
                <w:b/>
                <w:bCs/>
                <w:sz w:val="24"/>
                <w:szCs w:val="24"/>
              </w:rPr>
            </w:pPr>
            <w:r>
              <w:rPr>
                <w:rFonts w:cs="宋体" w:hint="eastAsia"/>
                <w:b/>
                <w:bCs/>
                <w:sz w:val="24"/>
                <w:szCs w:val="24"/>
              </w:rPr>
              <w:t>具体方法</w:t>
            </w:r>
          </w:p>
        </w:tc>
      </w:tr>
      <w:tr w:rsidR="00DD3F65" w14:paraId="3B981ABC" w14:textId="77777777">
        <w:trPr>
          <w:trHeight w:hRule="exact" w:val="1518"/>
        </w:trPr>
        <w:tc>
          <w:tcPr>
            <w:tcW w:w="1418" w:type="dxa"/>
            <w:vAlign w:val="center"/>
          </w:tcPr>
          <w:p w14:paraId="2686B458" w14:textId="77777777" w:rsidR="00DD3F65" w:rsidRDefault="00000000">
            <w:pPr>
              <w:spacing w:line="280" w:lineRule="exact"/>
              <w:ind w:left="31"/>
              <w:rPr>
                <w:rFonts w:ascii="仿宋_GB2312" w:eastAsia="仿宋_GB2312" w:hAnsi="宋体" w:cs="宋体" w:hint="eastAsia"/>
                <w:sz w:val="24"/>
                <w:szCs w:val="24"/>
              </w:rPr>
            </w:pPr>
            <w:r>
              <w:rPr>
                <w:rFonts w:ascii="仿宋_GB2312" w:eastAsia="仿宋_GB2312" w:hAnsi="宋体" w:cs="宋体" w:hint="eastAsia"/>
                <w:sz w:val="24"/>
                <w:szCs w:val="24"/>
              </w:rPr>
              <w:t>整机</w:t>
            </w:r>
          </w:p>
        </w:tc>
        <w:tc>
          <w:tcPr>
            <w:tcW w:w="1418" w:type="dxa"/>
            <w:vAlign w:val="center"/>
          </w:tcPr>
          <w:p w14:paraId="18C169FE" w14:textId="77777777" w:rsidR="00DD3F65" w:rsidRDefault="00000000">
            <w:pPr>
              <w:spacing w:line="280" w:lineRule="exact"/>
              <w:ind w:left="28"/>
              <w:rPr>
                <w:rFonts w:ascii="仿宋_GB2312" w:eastAsia="仿宋_GB2312" w:hAnsi="宋体" w:cs="宋体" w:hint="eastAsia"/>
                <w:sz w:val="24"/>
                <w:szCs w:val="24"/>
              </w:rPr>
            </w:pPr>
            <w:r>
              <w:rPr>
                <w:rFonts w:ascii="仿宋_GB2312" w:eastAsia="仿宋_GB2312" w:hAnsi="宋体" w:cs="宋体" w:hint="eastAsia"/>
                <w:sz w:val="24"/>
                <w:szCs w:val="24"/>
              </w:rPr>
              <w:t>1次/</w:t>
            </w:r>
            <w:r>
              <w:rPr>
                <w:rFonts w:ascii="仿宋_GB2312" w:eastAsia="仿宋_GB2312" w:cs="宋体" w:hint="eastAsia"/>
                <w:sz w:val="24"/>
                <w:szCs w:val="24"/>
              </w:rPr>
              <w:t>年</w:t>
            </w:r>
          </w:p>
        </w:tc>
        <w:tc>
          <w:tcPr>
            <w:tcW w:w="1417" w:type="dxa"/>
            <w:vAlign w:val="center"/>
          </w:tcPr>
          <w:p w14:paraId="4F0BED78" w14:textId="77777777" w:rsidR="00DD3F65" w:rsidRDefault="00000000">
            <w:pPr>
              <w:spacing w:line="280" w:lineRule="exact"/>
              <w:ind w:left="28" w:right="55"/>
              <w:rPr>
                <w:rFonts w:ascii="仿宋_GB2312" w:eastAsia="仿宋_GB2312" w:hAnsi="宋体" w:cs="宋体" w:hint="eastAsia"/>
                <w:sz w:val="24"/>
                <w:szCs w:val="24"/>
              </w:rPr>
            </w:pPr>
            <w:r>
              <w:rPr>
                <w:rFonts w:ascii="仿宋_GB2312" w:eastAsia="仿宋_GB2312" w:cs="宋体" w:hint="eastAsia"/>
                <w:sz w:val="24"/>
                <w:szCs w:val="24"/>
              </w:rPr>
              <w:t>PM</w:t>
            </w:r>
            <w:r>
              <w:rPr>
                <w:rFonts w:ascii="仿宋_GB2312" w:eastAsia="仿宋_GB2312" w:cs="宋体" w:hint="eastAsia"/>
                <w:sz w:val="24"/>
                <w:szCs w:val="24"/>
                <w:vertAlign w:val="subscript"/>
              </w:rPr>
              <w:t>2.5</w:t>
            </w:r>
            <w:r>
              <w:rPr>
                <w:rFonts w:ascii="仿宋_GB2312" w:eastAsia="仿宋_GB2312" w:cs="宋体" w:hint="eastAsia"/>
                <w:sz w:val="24"/>
                <w:szCs w:val="24"/>
              </w:rPr>
              <w:t>、PM</w:t>
            </w:r>
            <w:r>
              <w:rPr>
                <w:rFonts w:ascii="仿宋_GB2312" w:eastAsia="仿宋_GB2312" w:cs="宋体" w:hint="eastAsia"/>
                <w:sz w:val="24"/>
                <w:szCs w:val="24"/>
                <w:vertAlign w:val="subscript"/>
              </w:rPr>
              <w:t>10</w:t>
            </w:r>
          </w:p>
        </w:tc>
        <w:tc>
          <w:tcPr>
            <w:tcW w:w="4253" w:type="dxa"/>
            <w:vAlign w:val="center"/>
          </w:tcPr>
          <w:p w14:paraId="17A1F747" w14:textId="77777777" w:rsidR="00DD3F65" w:rsidRDefault="00000000">
            <w:pPr>
              <w:spacing w:before="93" w:line="280" w:lineRule="exact"/>
              <w:ind w:left="31" w:right="82"/>
              <w:jc w:val="left"/>
              <w:rPr>
                <w:rFonts w:ascii="仿宋_GB2312" w:eastAsia="仿宋_GB2312" w:hAnsi="宋体" w:cs="宋体" w:hint="eastAsia"/>
                <w:sz w:val="24"/>
                <w:szCs w:val="24"/>
              </w:rPr>
            </w:pPr>
            <w:r>
              <w:rPr>
                <w:rFonts w:ascii="仿宋_GB2312" w:eastAsia="仿宋_GB2312" w:hAnsi="宋体" w:cs="宋体" w:hint="eastAsia"/>
                <w:sz w:val="24"/>
                <w:szCs w:val="24"/>
              </w:rPr>
              <w:t>移机校准比对：150 台</w:t>
            </w:r>
            <w:r>
              <w:rPr>
                <w:rFonts w:ascii="仿宋_GB2312" w:eastAsia="仿宋_GB2312" w:cs="宋体" w:hint="eastAsia"/>
                <w:sz w:val="24"/>
                <w:szCs w:val="24"/>
              </w:rPr>
              <w:t>空气小站分批次</w:t>
            </w:r>
            <w:r>
              <w:rPr>
                <w:rFonts w:ascii="仿宋_GB2312" w:eastAsia="仿宋_GB2312" w:hAnsi="宋体" w:cs="宋体" w:hint="eastAsia"/>
                <w:sz w:val="24"/>
                <w:szCs w:val="24"/>
              </w:rPr>
              <w:t>移至松江中山站附近进行同一环境下为期7天的颗粒物质控校准。期间进行</w:t>
            </w:r>
            <w:r>
              <w:rPr>
                <w:rFonts w:ascii="仿宋_GB2312" w:eastAsia="仿宋_GB2312" w:cs="宋体" w:hint="eastAsia"/>
                <w:sz w:val="24"/>
                <w:szCs w:val="24"/>
              </w:rPr>
              <w:t>空气小站</w:t>
            </w:r>
            <w:r>
              <w:rPr>
                <w:rFonts w:ascii="仿宋_GB2312" w:eastAsia="仿宋_GB2312" w:hAnsi="宋体" w:cs="宋体" w:hint="eastAsia"/>
                <w:sz w:val="24"/>
                <w:szCs w:val="24"/>
              </w:rPr>
              <w:t>数据比对、校准、登记，完成校准后移至原点位。</w:t>
            </w:r>
          </w:p>
        </w:tc>
      </w:tr>
      <w:tr w:rsidR="00DD3F65" w14:paraId="1B991350" w14:textId="77777777">
        <w:trPr>
          <w:trHeight w:hRule="exact" w:val="931"/>
        </w:trPr>
        <w:tc>
          <w:tcPr>
            <w:tcW w:w="1418" w:type="dxa"/>
            <w:tcBorders>
              <w:bottom w:val="single" w:sz="4" w:space="0" w:color="auto"/>
            </w:tcBorders>
            <w:vAlign w:val="center"/>
          </w:tcPr>
          <w:p w14:paraId="55468420" w14:textId="77777777" w:rsidR="00DD3F65" w:rsidRDefault="00000000">
            <w:pPr>
              <w:spacing w:line="280" w:lineRule="exact"/>
              <w:ind w:left="31"/>
              <w:rPr>
                <w:rFonts w:ascii="仿宋_GB2312" w:eastAsia="仿宋_GB2312" w:hAnsi="宋体" w:cs="宋体" w:hint="eastAsia"/>
                <w:sz w:val="24"/>
                <w:szCs w:val="24"/>
              </w:rPr>
            </w:pPr>
            <w:r>
              <w:rPr>
                <w:rFonts w:ascii="仿宋_GB2312" w:eastAsia="仿宋_GB2312" w:hAnsi="宋体" w:cs="宋体" w:hint="eastAsia"/>
                <w:sz w:val="24"/>
                <w:szCs w:val="24"/>
              </w:rPr>
              <w:t>整机</w:t>
            </w:r>
          </w:p>
        </w:tc>
        <w:tc>
          <w:tcPr>
            <w:tcW w:w="1418" w:type="dxa"/>
            <w:tcBorders>
              <w:bottom w:val="single" w:sz="4" w:space="0" w:color="auto"/>
            </w:tcBorders>
            <w:vAlign w:val="center"/>
          </w:tcPr>
          <w:p w14:paraId="0D4793B3" w14:textId="77777777" w:rsidR="00DD3F65" w:rsidRDefault="00000000">
            <w:pPr>
              <w:spacing w:line="280" w:lineRule="exact"/>
              <w:ind w:left="28"/>
              <w:rPr>
                <w:rFonts w:ascii="仿宋_GB2312" w:eastAsia="仿宋_GB2312" w:hAnsi="宋体" w:cs="宋体" w:hint="eastAsia"/>
                <w:sz w:val="24"/>
                <w:szCs w:val="24"/>
              </w:rPr>
            </w:pPr>
            <w:r>
              <w:rPr>
                <w:rFonts w:ascii="仿宋_GB2312" w:eastAsia="仿宋_GB2312" w:hAnsi="宋体" w:cs="宋体" w:hint="eastAsia"/>
                <w:sz w:val="24"/>
                <w:szCs w:val="24"/>
              </w:rPr>
              <w:t>1次/</w:t>
            </w:r>
            <w:r>
              <w:rPr>
                <w:rFonts w:ascii="仿宋_GB2312" w:eastAsia="仿宋_GB2312" w:cs="宋体" w:hint="eastAsia"/>
                <w:sz w:val="24"/>
                <w:szCs w:val="24"/>
              </w:rPr>
              <w:t>年</w:t>
            </w:r>
          </w:p>
        </w:tc>
        <w:tc>
          <w:tcPr>
            <w:tcW w:w="1417" w:type="dxa"/>
            <w:tcBorders>
              <w:bottom w:val="single" w:sz="4" w:space="0" w:color="auto"/>
            </w:tcBorders>
            <w:vAlign w:val="center"/>
          </w:tcPr>
          <w:p w14:paraId="0DF9E5DD" w14:textId="77777777" w:rsidR="00DD3F65" w:rsidRDefault="00000000">
            <w:pPr>
              <w:spacing w:line="280" w:lineRule="exact"/>
              <w:ind w:left="28" w:right="55"/>
              <w:rPr>
                <w:rFonts w:ascii="仿宋_GB2312" w:eastAsia="仿宋_GB2312" w:hAnsi="宋体" w:cs="宋体" w:hint="eastAsia"/>
                <w:sz w:val="24"/>
                <w:szCs w:val="24"/>
              </w:rPr>
            </w:pPr>
            <w:r>
              <w:rPr>
                <w:rFonts w:ascii="仿宋_GB2312" w:eastAsia="仿宋_GB2312" w:hint="eastAsia"/>
                <w:sz w:val="24"/>
              </w:rPr>
              <w:t>CO、SO</w:t>
            </w:r>
            <w:r>
              <w:rPr>
                <w:rFonts w:ascii="仿宋_GB2312" w:eastAsia="仿宋_GB2312" w:hint="eastAsia"/>
                <w:position w:val="-2"/>
                <w:sz w:val="12"/>
              </w:rPr>
              <w:t>2</w:t>
            </w:r>
            <w:r>
              <w:rPr>
                <w:rFonts w:ascii="仿宋_GB2312" w:eastAsia="仿宋_GB2312" w:hint="eastAsia"/>
                <w:sz w:val="24"/>
              </w:rPr>
              <w:t>、O</w:t>
            </w:r>
            <w:r>
              <w:rPr>
                <w:rFonts w:ascii="仿宋_GB2312" w:eastAsia="仿宋_GB2312" w:hint="eastAsia"/>
                <w:position w:val="-2"/>
                <w:sz w:val="12"/>
              </w:rPr>
              <w:t>3</w:t>
            </w:r>
            <w:r>
              <w:rPr>
                <w:rFonts w:ascii="仿宋_GB2312" w:eastAsia="仿宋_GB2312" w:hint="eastAsia"/>
                <w:sz w:val="24"/>
              </w:rPr>
              <w:t>、NO</w:t>
            </w:r>
            <w:r>
              <w:rPr>
                <w:rFonts w:ascii="仿宋_GB2312" w:eastAsia="仿宋_GB2312" w:hint="eastAsia"/>
                <w:position w:val="-2"/>
                <w:sz w:val="12"/>
              </w:rPr>
              <w:t>2</w:t>
            </w:r>
            <w:r>
              <w:rPr>
                <w:rFonts w:ascii="仿宋_GB2312" w:eastAsia="仿宋_GB2312" w:hint="eastAsia"/>
                <w:spacing w:val="-57"/>
                <w:position w:val="-2"/>
                <w:sz w:val="12"/>
              </w:rPr>
              <w:t xml:space="preserve"> </w:t>
            </w:r>
          </w:p>
        </w:tc>
        <w:tc>
          <w:tcPr>
            <w:tcW w:w="4253" w:type="dxa"/>
            <w:tcBorders>
              <w:bottom w:val="single" w:sz="4" w:space="0" w:color="auto"/>
            </w:tcBorders>
            <w:vAlign w:val="center"/>
          </w:tcPr>
          <w:p w14:paraId="46F40CBA" w14:textId="77777777" w:rsidR="00DD3F65" w:rsidRDefault="00000000">
            <w:pPr>
              <w:pStyle w:val="TableParagraph"/>
              <w:spacing w:line="280" w:lineRule="exact"/>
              <w:ind w:left="106" w:right="96"/>
              <w:rPr>
                <w:rFonts w:ascii="仿宋_GB2312" w:eastAsia="仿宋_GB2312" w:hint="eastAsia"/>
                <w:sz w:val="24"/>
                <w:szCs w:val="24"/>
              </w:rPr>
            </w:pPr>
            <w:r>
              <w:rPr>
                <w:rFonts w:ascii="仿宋_GB2312" w:eastAsia="仿宋_GB2312" w:hint="eastAsia"/>
                <w:spacing w:val="-1"/>
                <w:sz w:val="24"/>
              </w:rPr>
              <w:t xml:space="preserve">标准气体校准：对于 </w:t>
            </w:r>
            <w:r>
              <w:rPr>
                <w:rFonts w:ascii="仿宋_GB2312" w:eastAsia="仿宋_GB2312" w:hint="eastAsia"/>
                <w:sz w:val="24"/>
              </w:rPr>
              <w:t>150</w:t>
            </w:r>
            <w:r>
              <w:rPr>
                <w:rFonts w:ascii="仿宋_GB2312" w:eastAsia="仿宋_GB2312" w:hint="eastAsia"/>
                <w:spacing w:val="-3"/>
                <w:sz w:val="24"/>
              </w:rPr>
              <w:t xml:space="preserve"> 台空气小站 </w:t>
            </w:r>
            <w:r>
              <w:rPr>
                <w:rFonts w:ascii="仿宋_GB2312" w:eastAsia="仿宋_GB2312" w:hint="eastAsia"/>
                <w:sz w:val="24"/>
              </w:rPr>
              <w:t>CO、SO</w:t>
            </w:r>
            <w:r>
              <w:rPr>
                <w:rFonts w:ascii="仿宋_GB2312" w:eastAsia="仿宋_GB2312" w:hint="eastAsia"/>
                <w:position w:val="-2"/>
                <w:sz w:val="12"/>
              </w:rPr>
              <w:t>2</w:t>
            </w:r>
            <w:r>
              <w:rPr>
                <w:rFonts w:ascii="仿宋_GB2312" w:eastAsia="仿宋_GB2312" w:hint="eastAsia"/>
                <w:sz w:val="24"/>
              </w:rPr>
              <w:t>、O</w:t>
            </w:r>
            <w:r>
              <w:rPr>
                <w:rFonts w:ascii="仿宋_GB2312" w:eastAsia="仿宋_GB2312" w:hint="eastAsia"/>
                <w:position w:val="-2"/>
                <w:sz w:val="12"/>
              </w:rPr>
              <w:t>3</w:t>
            </w:r>
            <w:r>
              <w:rPr>
                <w:rFonts w:ascii="仿宋_GB2312" w:eastAsia="仿宋_GB2312" w:hint="eastAsia"/>
                <w:sz w:val="24"/>
              </w:rPr>
              <w:t>、NO</w:t>
            </w:r>
            <w:r>
              <w:rPr>
                <w:rFonts w:ascii="仿宋_GB2312" w:eastAsia="仿宋_GB2312" w:hint="eastAsia"/>
                <w:position w:val="-2"/>
                <w:sz w:val="12"/>
              </w:rPr>
              <w:t>2</w:t>
            </w:r>
            <w:r>
              <w:rPr>
                <w:rFonts w:ascii="仿宋_GB2312" w:eastAsia="仿宋_GB2312" w:hint="eastAsia"/>
                <w:spacing w:val="-57"/>
                <w:position w:val="-2"/>
                <w:sz w:val="12"/>
              </w:rPr>
              <w:t xml:space="preserve"> </w:t>
            </w:r>
            <w:r>
              <w:rPr>
                <w:rFonts w:ascii="仿宋_GB2312" w:eastAsia="仿宋_GB2312" w:hint="eastAsia"/>
                <w:sz w:val="24"/>
              </w:rPr>
              <w:t>等气体参数使用标准气体进行现场校准，完成后记录。</w:t>
            </w:r>
          </w:p>
        </w:tc>
      </w:tr>
    </w:tbl>
    <w:p w14:paraId="5A86B270" w14:textId="77777777" w:rsidR="00DD3F65" w:rsidRDefault="00000000">
      <w:pPr>
        <w:pStyle w:val="a3"/>
        <w:spacing w:line="480" w:lineRule="exact"/>
        <w:ind w:firstLineChars="200" w:firstLine="60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4、按照工作要求，对需要进行布点位置调整的小站进行位置移机调整，并完成设备的位置记录、安装协调等工作。</w:t>
      </w:r>
    </w:p>
    <w:p w14:paraId="7C784C60" w14:textId="77777777" w:rsidR="00DD3F65" w:rsidRDefault="00000000">
      <w:pPr>
        <w:pStyle w:val="a3"/>
        <w:spacing w:line="480" w:lineRule="exact"/>
        <w:ind w:firstLineChars="200" w:firstLine="600"/>
        <w:jc w:val="both"/>
        <w:rPr>
          <w:rFonts w:ascii="仿宋_GB2312" w:eastAsia="仿宋_GB2312"/>
          <w:sz w:val="32"/>
          <w:szCs w:val="32"/>
          <w:lang w:val="zh-CN"/>
        </w:rPr>
      </w:pPr>
      <w:r>
        <w:rPr>
          <w:rFonts w:ascii="仿宋_GB2312" w:eastAsia="仿宋_GB2312" w:hAnsi="宋体" w:cs="宋体" w:hint="eastAsia"/>
          <w:color w:val="000000"/>
          <w:sz w:val="30"/>
          <w:szCs w:val="30"/>
        </w:rPr>
        <w:t>5、</w:t>
      </w:r>
      <w:r>
        <w:rPr>
          <w:rFonts w:ascii="仿宋_GB2312" w:eastAsia="仿宋_GB2312" w:hAnsi="宋体" w:cs="宋体" w:hint="eastAsia"/>
          <w:sz w:val="30"/>
          <w:szCs w:val="30"/>
        </w:rPr>
        <w:t>提供数字化服务以满足日常空气小站远程质控和数据监管</w:t>
      </w:r>
      <w:r>
        <w:rPr>
          <w:rFonts w:ascii="仿宋_GB2312" w:eastAsia="仿宋_GB2312" w:hAnsi="宋体" w:cs="宋体" w:hint="eastAsia"/>
          <w:sz w:val="30"/>
          <w:szCs w:val="30"/>
          <w:lang w:val="zh-CN"/>
        </w:rPr>
        <w:t>，并做好相应的维护和升级工作。数字化服务具体需满足</w:t>
      </w:r>
      <w:r>
        <w:rPr>
          <w:rFonts w:ascii="仿宋_GB2312" w:eastAsia="仿宋_GB2312" w:hAnsi="宋体" w:cs="宋体" w:hint="eastAsia"/>
          <w:color w:val="000000"/>
          <w:sz w:val="30"/>
          <w:szCs w:val="30"/>
        </w:rPr>
        <w:t>但不限于以下功能：综合概览、环境数据、预测评估、污染防治、统计分析，其中实时数据、高值、巡检等信息满足移动查询。</w:t>
      </w:r>
    </w:p>
    <w:tbl>
      <w:tblPr>
        <w:tblW w:w="8784" w:type="dxa"/>
        <w:jc w:val="center"/>
        <w:tblLayout w:type="fixed"/>
        <w:tblCellMar>
          <w:left w:w="0" w:type="dxa"/>
          <w:right w:w="0" w:type="dxa"/>
        </w:tblCellMar>
        <w:tblLook w:val="04A0" w:firstRow="1" w:lastRow="0" w:firstColumn="1" w:lastColumn="0" w:noHBand="0" w:noVBand="1"/>
      </w:tblPr>
      <w:tblGrid>
        <w:gridCol w:w="1176"/>
        <w:gridCol w:w="1223"/>
        <w:gridCol w:w="6385"/>
      </w:tblGrid>
      <w:tr w:rsidR="00DD3F65" w14:paraId="2AE36C2D" w14:textId="77777777">
        <w:trPr>
          <w:trHeight w:val="20"/>
          <w:jc w:val="center"/>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2E16E8FA"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综合概览</w:t>
            </w:r>
          </w:p>
        </w:tc>
        <w:tc>
          <w:tcPr>
            <w:tcW w:w="1223" w:type="dxa"/>
            <w:tcBorders>
              <w:top w:val="single" w:sz="4" w:space="0" w:color="auto"/>
              <w:left w:val="single" w:sz="4" w:space="0" w:color="auto"/>
              <w:bottom w:val="single" w:sz="4" w:space="0" w:color="auto"/>
              <w:right w:val="single" w:sz="4" w:space="0" w:color="auto"/>
            </w:tcBorders>
            <w:vAlign w:val="center"/>
          </w:tcPr>
          <w:p w14:paraId="3FF47A17"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地图</w:t>
            </w:r>
          </w:p>
        </w:tc>
        <w:tc>
          <w:tcPr>
            <w:tcW w:w="6385" w:type="dxa"/>
            <w:tcBorders>
              <w:top w:val="single" w:sz="4" w:space="0" w:color="auto"/>
              <w:left w:val="single" w:sz="4" w:space="0" w:color="auto"/>
              <w:bottom w:val="single" w:sz="4" w:space="0" w:color="auto"/>
              <w:right w:val="single" w:sz="4" w:space="0" w:color="auto"/>
            </w:tcBorders>
            <w:vAlign w:val="center"/>
          </w:tcPr>
          <w:p w14:paraId="20FC91D5"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（1）显示包括监测点位信息。</w:t>
            </w:r>
          </w:p>
          <w:p w14:paraId="14736B2D"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（2）可显示站点历史数据。</w:t>
            </w:r>
          </w:p>
        </w:tc>
      </w:tr>
      <w:tr w:rsidR="00DD3F65" w14:paraId="19EFD4ED"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71B9B11E" w14:textId="77777777" w:rsidR="00DD3F65" w:rsidRDefault="00DD3F65">
            <w:pPr>
              <w:widowControl/>
              <w:spacing w:line="280" w:lineRule="exact"/>
              <w:textAlignment w:val="baseline"/>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7BCCC3A1"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实况信息</w:t>
            </w:r>
          </w:p>
        </w:tc>
        <w:tc>
          <w:tcPr>
            <w:tcW w:w="6385" w:type="dxa"/>
            <w:tcBorders>
              <w:top w:val="single" w:sz="4" w:space="0" w:color="auto"/>
              <w:left w:val="single" w:sz="4" w:space="0" w:color="auto"/>
              <w:bottom w:val="single" w:sz="4" w:space="0" w:color="auto"/>
              <w:right w:val="single" w:sz="4" w:space="0" w:color="auto"/>
            </w:tcBorders>
            <w:vAlign w:val="center"/>
          </w:tcPr>
          <w:p w14:paraId="797A01E1"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（1）显示实时空气质量信息，及相关监测指标数值排序。</w:t>
            </w:r>
          </w:p>
          <w:p w14:paraId="58A70175"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（2）显示AQI、综合指数、PM2.5等指标的日监测情况。</w:t>
            </w:r>
          </w:p>
        </w:tc>
      </w:tr>
      <w:tr w:rsidR="00DD3F65" w14:paraId="7FC46452"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20C83F66" w14:textId="77777777" w:rsidR="00DD3F65" w:rsidRDefault="00DD3F65">
            <w:pPr>
              <w:widowControl/>
              <w:spacing w:line="280" w:lineRule="exact"/>
              <w:textAlignment w:val="baseline"/>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3D34E17B"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监测排序</w:t>
            </w:r>
          </w:p>
        </w:tc>
        <w:tc>
          <w:tcPr>
            <w:tcW w:w="6385" w:type="dxa"/>
            <w:tcBorders>
              <w:top w:val="single" w:sz="4" w:space="0" w:color="auto"/>
              <w:left w:val="single" w:sz="4" w:space="0" w:color="auto"/>
              <w:bottom w:val="single" w:sz="4" w:space="0" w:color="auto"/>
              <w:right w:val="single" w:sz="4" w:space="0" w:color="auto"/>
            </w:tcBorders>
            <w:vAlign w:val="center"/>
          </w:tcPr>
          <w:p w14:paraId="30BAF2B8"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（1）显示高值区域。</w:t>
            </w:r>
          </w:p>
          <w:p w14:paraId="0EFE37D1"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（2）显示站点监测情况。</w:t>
            </w:r>
          </w:p>
          <w:p w14:paraId="49AFFE87"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（3）监测指标切换查询。</w:t>
            </w:r>
          </w:p>
        </w:tc>
      </w:tr>
      <w:tr w:rsidR="00DD3F65" w14:paraId="22D2FE72"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2C49917B" w14:textId="77777777" w:rsidR="00DD3F65" w:rsidRDefault="00DD3F65">
            <w:pPr>
              <w:widowControl/>
              <w:spacing w:line="280" w:lineRule="exact"/>
              <w:textAlignment w:val="baseline"/>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1D5EE08C"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报警事件</w:t>
            </w:r>
          </w:p>
        </w:tc>
        <w:tc>
          <w:tcPr>
            <w:tcW w:w="6385" w:type="dxa"/>
            <w:tcBorders>
              <w:top w:val="single" w:sz="4" w:space="0" w:color="auto"/>
              <w:left w:val="single" w:sz="4" w:space="0" w:color="auto"/>
              <w:bottom w:val="single" w:sz="4" w:space="0" w:color="auto"/>
              <w:right w:val="single" w:sz="4" w:space="0" w:color="auto"/>
            </w:tcBorders>
            <w:vAlign w:val="center"/>
          </w:tcPr>
          <w:p w14:paraId="5BD90B90"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（1）高值报警，并能查询报警详情。</w:t>
            </w:r>
          </w:p>
          <w:p w14:paraId="309D6FB3"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（2）不同报警事件进行提醒优先排序。</w:t>
            </w:r>
          </w:p>
        </w:tc>
      </w:tr>
      <w:tr w:rsidR="00DD3F65" w14:paraId="75E6FD4E"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13781BC8"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01CE7C43"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污染排行</w:t>
            </w:r>
          </w:p>
        </w:tc>
        <w:tc>
          <w:tcPr>
            <w:tcW w:w="6385" w:type="dxa"/>
            <w:tcBorders>
              <w:top w:val="single" w:sz="4" w:space="0" w:color="auto"/>
              <w:left w:val="single" w:sz="4" w:space="0" w:color="auto"/>
              <w:bottom w:val="single" w:sz="4" w:space="0" w:color="auto"/>
              <w:right w:val="single" w:sz="4" w:space="0" w:color="auto"/>
            </w:tcBorders>
            <w:vAlign w:val="center"/>
          </w:tcPr>
          <w:p w14:paraId="6981B715"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（1）监测站点查询。</w:t>
            </w:r>
          </w:p>
          <w:p w14:paraId="305988EF"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（2）排序显示详情。</w:t>
            </w:r>
          </w:p>
        </w:tc>
      </w:tr>
      <w:tr w:rsidR="00DD3F65" w14:paraId="78FCE840" w14:textId="77777777">
        <w:trPr>
          <w:trHeight w:val="584"/>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39909A4A"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7B7BD395"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设备状态</w:t>
            </w:r>
          </w:p>
        </w:tc>
        <w:tc>
          <w:tcPr>
            <w:tcW w:w="6385" w:type="dxa"/>
            <w:tcBorders>
              <w:top w:val="single" w:sz="4" w:space="0" w:color="auto"/>
              <w:left w:val="single" w:sz="4" w:space="0" w:color="auto"/>
              <w:bottom w:val="single" w:sz="4" w:space="0" w:color="auto"/>
              <w:right w:val="single" w:sz="4" w:space="0" w:color="auto"/>
            </w:tcBorders>
            <w:vAlign w:val="center"/>
          </w:tcPr>
          <w:p w14:paraId="5870FF00" w14:textId="77777777" w:rsidR="00DD3F65" w:rsidRDefault="00000000">
            <w:pPr>
              <w:widowControl/>
              <w:numPr>
                <w:ilvl w:val="0"/>
                <w:numId w:val="3"/>
              </w:numPr>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对设备运行状况进行监控。</w:t>
            </w:r>
          </w:p>
          <w:p w14:paraId="01F39738" w14:textId="77777777" w:rsidR="00DD3F65" w:rsidRDefault="00000000">
            <w:pPr>
              <w:pStyle w:val="BodyText1I"/>
              <w:spacing w:line="280" w:lineRule="exact"/>
              <w:ind w:firstLine="0"/>
              <w:jc w:val="both"/>
              <w:rPr>
                <w:rFonts w:ascii="仿宋_GB2312" w:eastAsia="仿宋_GB2312"/>
              </w:rPr>
            </w:pPr>
            <w:r>
              <w:rPr>
                <w:rFonts w:ascii="仿宋_GB2312" w:eastAsia="仿宋_GB2312" w:hAnsi="宋体" w:cs="宋体" w:hint="eastAsia"/>
              </w:rPr>
              <w:t>（2）监控展示模式形象直观。</w:t>
            </w:r>
          </w:p>
        </w:tc>
      </w:tr>
      <w:tr w:rsidR="00DD3F65" w14:paraId="37A3678D"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1966E633"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1B9A022E"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空气指标</w:t>
            </w:r>
          </w:p>
        </w:tc>
        <w:tc>
          <w:tcPr>
            <w:tcW w:w="6385" w:type="dxa"/>
            <w:tcBorders>
              <w:top w:val="single" w:sz="4" w:space="0" w:color="auto"/>
              <w:left w:val="single" w:sz="4" w:space="0" w:color="auto"/>
              <w:bottom w:val="single" w:sz="4" w:space="0" w:color="auto"/>
              <w:right w:val="single" w:sz="4" w:space="0" w:color="auto"/>
            </w:tcBorders>
            <w:vAlign w:val="center"/>
          </w:tcPr>
          <w:p w14:paraId="7E525568"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（1）结合年度目标，显示空气评价和实现情况。</w:t>
            </w:r>
          </w:p>
        </w:tc>
      </w:tr>
      <w:tr w:rsidR="00DD3F65" w14:paraId="0AB12CF3" w14:textId="77777777">
        <w:trPr>
          <w:trHeight w:val="20"/>
          <w:jc w:val="center"/>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12C84DF0"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环境数据</w:t>
            </w:r>
          </w:p>
        </w:tc>
        <w:tc>
          <w:tcPr>
            <w:tcW w:w="1223" w:type="dxa"/>
            <w:tcBorders>
              <w:top w:val="single" w:sz="4" w:space="0" w:color="auto"/>
              <w:left w:val="single" w:sz="4" w:space="0" w:color="auto"/>
              <w:bottom w:val="single" w:sz="4" w:space="0" w:color="auto"/>
              <w:right w:val="single" w:sz="4" w:space="0" w:color="auto"/>
            </w:tcBorders>
            <w:vAlign w:val="center"/>
          </w:tcPr>
          <w:p w14:paraId="2962AF21"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空气标准站数据</w:t>
            </w:r>
          </w:p>
        </w:tc>
        <w:tc>
          <w:tcPr>
            <w:tcW w:w="6385" w:type="dxa"/>
            <w:tcBorders>
              <w:top w:val="single" w:sz="4" w:space="0" w:color="auto"/>
              <w:left w:val="single" w:sz="4" w:space="0" w:color="auto"/>
              <w:bottom w:val="single" w:sz="4" w:space="0" w:color="auto"/>
              <w:right w:val="single" w:sz="4" w:space="0" w:color="auto"/>
            </w:tcBorders>
            <w:vAlign w:val="center"/>
          </w:tcPr>
          <w:p w14:paraId="49E54EA4" w14:textId="3B21BBC4" w:rsidR="00DD3F65" w:rsidRDefault="00000000">
            <w:pPr>
              <w:widowControl/>
              <w:numPr>
                <w:ilvl w:val="0"/>
                <w:numId w:val="4"/>
              </w:numPr>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展示标准站数据。</w:t>
            </w:r>
          </w:p>
          <w:p w14:paraId="7D06D89E" w14:textId="77777777" w:rsidR="00DD3F65" w:rsidRDefault="00000000">
            <w:pPr>
              <w:pStyle w:val="BodyText1I"/>
              <w:spacing w:line="280" w:lineRule="exact"/>
              <w:ind w:firstLine="0"/>
              <w:jc w:val="both"/>
              <w:rPr>
                <w:rFonts w:ascii="仿宋_GB2312" w:eastAsia="仿宋_GB2312"/>
              </w:rPr>
            </w:pPr>
            <w:r>
              <w:rPr>
                <w:rFonts w:ascii="仿宋_GB2312" w:eastAsia="仿宋_GB2312" w:hAnsi="宋体" w:cs="宋体" w:hint="eastAsia"/>
              </w:rPr>
              <w:t>（2）显示站点详情。</w:t>
            </w:r>
          </w:p>
        </w:tc>
      </w:tr>
      <w:tr w:rsidR="00DD3F65" w14:paraId="416B50C6"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4A160A05"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4A8B2DF1"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空气小站实时数据</w:t>
            </w:r>
          </w:p>
        </w:tc>
        <w:tc>
          <w:tcPr>
            <w:tcW w:w="6385" w:type="dxa"/>
            <w:tcBorders>
              <w:top w:val="single" w:sz="4" w:space="0" w:color="auto"/>
              <w:left w:val="single" w:sz="4" w:space="0" w:color="auto"/>
              <w:bottom w:val="single" w:sz="4" w:space="0" w:color="auto"/>
              <w:right w:val="single" w:sz="4" w:space="0" w:color="auto"/>
            </w:tcBorders>
            <w:vAlign w:val="center"/>
          </w:tcPr>
          <w:p w14:paraId="586E655E" w14:textId="77777777" w:rsidR="00DD3F65" w:rsidRDefault="00000000">
            <w:pPr>
              <w:widowControl/>
              <w:numPr>
                <w:ilvl w:val="0"/>
                <w:numId w:val="5"/>
              </w:numPr>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展示站点的实时数据和气象参数。</w:t>
            </w:r>
          </w:p>
          <w:p w14:paraId="1E33B9CB" w14:textId="77777777" w:rsidR="00DD3F65" w:rsidRDefault="00000000">
            <w:pPr>
              <w:pStyle w:val="BodyText1I"/>
              <w:spacing w:line="280" w:lineRule="exact"/>
              <w:ind w:firstLine="0"/>
              <w:jc w:val="both"/>
              <w:rPr>
                <w:rFonts w:ascii="仿宋_GB2312" w:eastAsia="仿宋_GB2312"/>
              </w:rPr>
            </w:pPr>
            <w:r>
              <w:rPr>
                <w:rFonts w:ascii="仿宋_GB2312" w:eastAsia="仿宋_GB2312" w:hAnsi="宋体" w:cs="宋体" w:hint="eastAsia"/>
              </w:rPr>
              <w:t>（2）具有搜索功能</w:t>
            </w:r>
          </w:p>
        </w:tc>
      </w:tr>
      <w:tr w:rsidR="00DD3F65" w14:paraId="74F0C426"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4D06A654"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1327BBA9"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空气小站历史数据</w:t>
            </w:r>
          </w:p>
        </w:tc>
        <w:tc>
          <w:tcPr>
            <w:tcW w:w="6385" w:type="dxa"/>
            <w:tcBorders>
              <w:top w:val="single" w:sz="4" w:space="0" w:color="auto"/>
              <w:left w:val="single" w:sz="4" w:space="0" w:color="auto"/>
              <w:bottom w:val="single" w:sz="4" w:space="0" w:color="auto"/>
              <w:right w:val="single" w:sz="4" w:space="0" w:color="auto"/>
            </w:tcBorders>
            <w:vAlign w:val="center"/>
          </w:tcPr>
          <w:p w14:paraId="7656FF62"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（1）展示站点的历史六参数据。</w:t>
            </w:r>
          </w:p>
          <w:p w14:paraId="02904D43" w14:textId="77777777" w:rsidR="00DD3F65" w:rsidRDefault="00000000">
            <w:pPr>
              <w:pStyle w:val="BodyText1I"/>
              <w:spacing w:line="280" w:lineRule="exact"/>
              <w:ind w:firstLine="0"/>
              <w:jc w:val="both"/>
              <w:rPr>
                <w:rFonts w:ascii="仿宋_GB2312" w:eastAsia="仿宋_GB2312" w:hAnsi="宋体" w:cs="宋体" w:hint="eastAsia"/>
              </w:rPr>
            </w:pPr>
            <w:r>
              <w:rPr>
                <w:rFonts w:ascii="仿宋_GB2312" w:eastAsia="仿宋_GB2312" w:hAnsi="宋体" w:cs="宋体" w:hint="eastAsia"/>
              </w:rPr>
              <w:t>（2）提供搜索站点功能。</w:t>
            </w:r>
          </w:p>
        </w:tc>
      </w:tr>
      <w:tr w:rsidR="00DD3F65" w14:paraId="40674BAC"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53A1EA94"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05B11B97"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数据报警</w:t>
            </w:r>
          </w:p>
        </w:tc>
        <w:tc>
          <w:tcPr>
            <w:tcW w:w="6385" w:type="dxa"/>
            <w:tcBorders>
              <w:top w:val="single" w:sz="4" w:space="0" w:color="auto"/>
              <w:left w:val="single" w:sz="4" w:space="0" w:color="auto"/>
              <w:bottom w:val="single" w:sz="4" w:space="0" w:color="auto"/>
              <w:right w:val="single" w:sz="4" w:space="0" w:color="auto"/>
            </w:tcBorders>
            <w:vAlign w:val="center"/>
          </w:tcPr>
          <w:p w14:paraId="767C31F0"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（1）展示历史报警数据。</w:t>
            </w:r>
          </w:p>
          <w:p w14:paraId="1594CC56"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（2）提供详情搜索。</w:t>
            </w:r>
          </w:p>
          <w:p w14:paraId="086FB45F"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（3）满足高值线索推送闭环。</w:t>
            </w:r>
          </w:p>
        </w:tc>
      </w:tr>
      <w:tr w:rsidR="00DD3F65" w14:paraId="38E2C492"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55CED0F0"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7A325DA7"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风玫瑰图数据</w:t>
            </w:r>
          </w:p>
        </w:tc>
        <w:tc>
          <w:tcPr>
            <w:tcW w:w="6385" w:type="dxa"/>
            <w:tcBorders>
              <w:top w:val="single" w:sz="4" w:space="0" w:color="auto"/>
              <w:left w:val="single" w:sz="4" w:space="0" w:color="auto"/>
              <w:bottom w:val="single" w:sz="4" w:space="0" w:color="auto"/>
              <w:right w:val="single" w:sz="4" w:space="0" w:color="auto"/>
            </w:tcBorders>
            <w:vAlign w:val="center"/>
          </w:tcPr>
          <w:p w14:paraId="793FC108" w14:textId="48D482EF"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（1）</w:t>
            </w:r>
            <w:r w:rsidR="0087777F">
              <w:rPr>
                <w:rStyle w:val="NormalCharacter"/>
                <w:rFonts w:ascii="仿宋_GB2312" w:eastAsia="仿宋_GB2312" w:hint="eastAsia"/>
                <w:szCs w:val="21"/>
              </w:rPr>
              <w:t>含有</w:t>
            </w:r>
            <w:r>
              <w:rPr>
                <w:rStyle w:val="NormalCharacter"/>
                <w:rFonts w:ascii="仿宋_GB2312" w:eastAsia="仿宋_GB2312" w:hint="eastAsia"/>
                <w:szCs w:val="21"/>
              </w:rPr>
              <w:t>监测指标。</w:t>
            </w:r>
          </w:p>
          <w:p w14:paraId="1DDD495E" w14:textId="488A80E9"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（2）显示风向、风速信息。</w:t>
            </w:r>
          </w:p>
          <w:p w14:paraId="4D545F8F" w14:textId="1A4824C6"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（3）</w:t>
            </w:r>
            <w:r w:rsidR="0087777F">
              <w:rPr>
                <w:rStyle w:val="NormalCharacter"/>
                <w:rFonts w:ascii="仿宋_GB2312" w:eastAsia="仿宋_GB2312" w:hint="eastAsia"/>
                <w:szCs w:val="21"/>
              </w:rPr>
              <w:t>具有</w:t>
            </w:r>
            <w:r>
              <w:rPr>
                <w:rStyle w:val="NormalCharacter"/>
                <w:rFonts w:ascii="仿宋_GB2312" w:eastAsia="仿宋_GB2312" w:hint="eastAsia"/>
                <w:szCs w:val="21"/>
              </w:rPr>
              <w:t>图示。</w:t>
            </w:r>
          </w:p>
        </w:tc>
      </w:tr>
      <w:tr w:rsidR="00DD3F65" w14:paraId="7A98144C" w14:textId="77777777">
        <w:trPr>
          <w:trHeight w:val="20"/>
          <w:jc w:val="center"/>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6E9BE3C9"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预测评估</w:t>
            </w:r>
          </w:p>
        </w:tc>
        <w:tc>
          <w:tcPr>
            <w:tcW w:w="1223" w:type="dxa"/>
            <w:tcBorders>
              <w:top w:val="single" w:sz="4" w:space="0" w:color="auto"/>
              <w:left w:val="single" w:sz="4" w:space="0" w:color="auto"/>
              <w:bottom w:val="single" w:sz="4" w:space="0" w:color="auto"/>
              <w:right w:val="single" w:sz="4" w:space="0" w:color="auto"/>
            </w:tcBorders>
            <w:vAlign w:val="center"/>
          </w:tcPr>
          <w:p w14:paraId="6D7E928C"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溯源分析</w:t>
            </w:r>
          </w:p>
        </w:tc>
        <w:tc>
          <w:tcPr>
            <w:tcW w:w="6385" w:type="dxa"/>
            <w:tcBorders>
              <w:top w:val="single" w:sz="4" w:space="0" w:color="auto"/>
              <w:left w:val="single" w:sz="4" w:space="0" w:color="auto"/>
              <w:bottom w:val="single" w:sz="4" w:space="0" w:color="auto"/>
              <w:right w:val="single" w:sz="4" w:space="0" w:color="auto"/>
            </w:tcBorders>
            <w:vAlign w:val="center"/>
          </w:tcPr>
          <w:p w14:paraId="2BC900DE" w14:textId="77777777"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（1）满足以选中区域为中心，分析过去三天、今天和未来三天气团的来源方向。</w:t>
            </w:r>
          </w:p>
          <w:p w14:paraId="59330FCD" w14:textId="77777777"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（2）满足不同时段轨迹回溯。</w:t>
            </w:r>
          </w:p>
          <w:p w14:paraId="16F20C6F" w14:textId="77777777"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（3）满足轨迹描述。</w:t>
            </w:r>
          </w:p>
          <w:p w14:paraId="5ED3B372"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（4）满足轨迹回看。</w:t>
            </w:r>
          </w:p>
        </w:tc>
      </w:tr>
      <w:tr w:rsidR="00DD3F65" w14:paraId="418BC8DE"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374F996D"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03BDC125"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天气情况</w:t>
            </w:r>
          </w:p>
        </w:tc>
        <w:tc>
          <w:tcPr>
            <w:tcW w:w="6385" w:type="dxa"/>
            <w:tcBorders>
              <w:top w:val="single" w:sz="4" w:space="0" w:color="auto"/>
              <w:left w:val="single" w:sz="4" w:space="0" w:color="auto"/>
              <w:bottom w:val="single" w:sz="4" w:space="0" w:color="auto"/>
              <w:right w:val="single" w:sz="4" w:space="0" w:color="auto"/>
            </w:tcBorders>
            <w:vAlign w:val="center"/>
          </w:tcPr>
          <w:p w14:paraId="21A7540D" w14:textId="77777777"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（1）满足天气状况展示。</w:t>
            </w:r>
          </w:p>
          <w:p w14:paraId="2B5045A0"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（2）满足信息查询。</w:t>
            </w:r>
          </w:p>
        </w:tc>
      </w:tr>
      <w:tr w:rsidR="00DD3F65" w14:paraId="111A4FC3"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2AA5B9E7"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32D990CF"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同比分析</w:t>
            </w:r>
          </w:p>
        </w:tc>
        <w:tc>
          <w:tcPr>
            <w:tcW w:w="6385" w:type="dxa"/>
            <w:tcBorders>
              <w:top w:val="single" w:sz="4" w:space="0" w:color="auto"/>
              <w:left w:val="single" w:sz="4" w:space="0" w:color="auto"/>
              <w:bottom w:val="single" w:sz="4" w:space="0" w:color="auto"/>
              <w:right w:val="single" w:sz="4" w:space="0" w:color="auto"/>
            </w:tcBorders>
            <w:vAlign w:val="center"/>
          </w:tcPr>
          <w:p w14:paraId="5F953063"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（1）满足数据同比。</w:t>
            </w:r>
          </w:p>
          <w:p w14:paraId="796E21F9"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（2）同比中，应显示去年同期六参及AQI的改善率。</w:t>
            </w:r>
          </w:p>
        </w:tc>
      </w:tr>
      <w:tr w:rsidR="00DD3F65" w14:paraId="276EFF29"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39729A85"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7C9EC05F"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环比分析</w:t>
            </w:r>
          </w:p>
        </w:tc>
        <w:tc>
          <w:tcPr>
            <w:tcW w:w="6385" w:type="dxa"/>
            <w:tcBorders>
              <w:top w:val="single" w:sz="4" w:space="0" w:color="auto"/>
              <w:left w:val="single" w:sz="4" w:space="0" w:color="auto"/>
              <w:bottom w:val="single" w:sz="4" w:space="0" w:color="auto"/>
              <w:right w:val="single" w:sz="4" w:space="0" w:color="auto"/>
            </w:tcBorders>
            <w:vAlign w:val="center"/>
          </w:tcPr>
          <w:p w14:paraId="7146F777"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（1）展示六参及AQI环比。</w:t>
            </w:r>
          </w:p>
          <w:p w14:paraId="4A909348"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（2）环比中，含有相邻月份指标改善率。</w:t>
            </w:r>
          </w:p>
        </w:tc>
      </w:tr>
      <w:tr w:rsidR="00DD3F65" w14:paraId="3246B2BF" w14:textId="77777777">
        <w:trPr>
          <w:trHeight w:val="20"/>
          <w:jc w:val="center"/>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683F7EBD"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污染防治</w:t>
            </w:r>
          </w:p>
        </w:tc>
        <w:tc>
          <w:tcPr>
            <w:tcW w:w="1223" w:type="dxa"/>
            <w:tcBorders>
              <w:top w:val="single" w:sz="4" w:space="0" w:color="auto"/>
              <w:left w:val="single" w:sz="4" w:space="0" w:color="auto"/>
              <w:bottom w:val="single" w:sz="4" w:space="0" w:color="auto"/>
              <w:right w:val="single" w:sz="4" w:space="0" w:color="auto"/>
            </w:tcBorders>
            <w:vAlign w:val="center"/>
          </w:tcPr>
          <w:p w14:paraId="66EE175D"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污染事件跟踪</w:t>
            </w:r>
          </w:p>
        </w:tc>
        <w:tc>
          <w:tcPr>
            <w:tcW w:w="6385" w:type="dxa"/>
            <w:tcBorders>
              <w:top w:val="single" w:sz="4" w:space="0" w:color="auto"/>
              <w:left w:val="single" w:sz="4" w:space="0" w:color="auto"/>
              <w:bottom w:val="single" w:sz="4" w:space="0" w:color="auto"/>
              <w:right w:val="single" w:sz="4" w:space="0" w:color="auto"/>
            </w:tcBorders>
            <w:vAlign w:val="center"/>
          </w:tcPr>
          <w:p w14:paraId="57032A8B" w14:textId="77777777" w:rsidR="00DD3F65" w:rsidRDefault="00000000">
            <w:pPr>
              <w:widowControl/>
              <w:numPr>
                <w:ilvl w:val="0"/>
                <w:numId w:val="6"/>
              </w:numPr>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展示报警事件排查情况。</w:t>
            </w:r>
          </w:p>
          <w:p w14:paraId="2F83F595" w14:textId="77777777" w:rsidR="00DD3F65" w:rsidRDefault="00000000">
            <w:pPr>
              <w:pStyle w:val="BodyText1I"/>
              <w:numPr>
                <w:ilvl w:val="0"/>
                <w:numId w:val="6"/>
              </w:numPr>
              <w:spacing w:line="280" w:lineRule="exact"/>
              <w:ind w:firstLine="0"/>
              <w:jc w:val="both"/>
              <w:rPr>
                <w:rFonts w:ascii="仿宋_GB2312" w:eastAsia="仿宋_GB2312" w:hAnsi="宋体" w:cs="宋体" w:hint="eastAsia"/>
              </w:rPr>
            </w:pPr>
            <w:r>
              <w:rPr>
                <w:rFonts w:ascii="仿宋_GB2312" w:eastAsia="仿宋_GB2312" w:hAnsi="宋体" w:cs="宋体" w:hint="eastAsia"/>
              </w:rPr>
              <w:t>排查流程进度展示。</w:t>
            </w:r>
          </w:p>
          <w:p w14:paraId="74711BDC" w14:textId="77777777" w:rsidR="00DD3F65" w:rsidRDefault="00000000">
            <w:pPr>
              <w:pStyle w:val="BodyText1I"/>
              <w:numPr>
                <w:ilvl w:val="0"/>
                <w:numId w:val="6"/>
              </w:numPr>
              <w:spacing w:line="280" w:lineRule="exact"/>
              <w:ind w:firstLine="0"/>
              <w:jc w:val="both"/>
              <w:rPr>
                <w:rFonts w:ascii="仿宋_GB2312" w:eastAsia="仿宋_GB2312" w:hAnsi="宋体" w:cs="宋体" w:hint="eastAsia"/>
              </w:rPr>
            </w:pPr>
            <w:r>
              <w:rPr>
                <w:rFonts w:ascii="仿宋_GB2312" w:eastAsia="仿宋_GB2312" w:hAnsi="宋体" w:cs="宋体" w:hint="eastAsia"/>
              </w:rPr>
              <w:t>能够信息导出整合。</w:t>
            </w:r>
          </w:p>
        </w:tc>
      </w:tr>
      <w:tr w:rsidR="00DD3F65" w14:paraId="0C809345" w14:textId="77777777">
        <w:trPr>
          <w:trHeight w:val="9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5D440B8C"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167BE29D"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周期任务跟踪</w:t>
            </w:r>
          </w:p>
        </w:tc>
        <w:tc>
          <w:tcPr>
            <w:tcW w:w="6385" w:type="dxa"/>
            <w:tcBorders>
              <w:top w:val="single" w:sz="4" w:space="0" w:color="auto"/>
              <w:left w:val="single" w:sz="4" w:space="0" w:color="auto"/>
              <w:bottom w:val="single" w:sz="4" w:space="0" w:color="auto"/>
              <w:right w:val="single" w:sz="4" w:space="0" w:color="auto"/>
            </w:tcBorders>
            <w:vAlign w:val="center"/>
          </w:tcPr>
          <w:p w14:paraId="29B151F7" w14:textId="77777777" w:rsidR="00DD3F65" w:rsidRDefault="00000000">
            <w:pPr>
              <w:widowControl/>
              <w:numPr>
                <w:ilvl w:val="0"/>
                <w:numId w:val="7"/>
              </w:numPr>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展示巡检历史。</w:t>
            </w:r>
          </w:p>
          <w:p w14:paraId="12A23BA9" w14:textId="77777777" w:rsidR="00DD3F65" w:rsidRDefault="00000000">
            <w:pPr>
              <w:pStyle w:val="BodyText1I"/>
              <w:numPr>
                <w:ilvl w:val="0"/>
                <w:numId w:val="7"/>
              </w:numPr>
              <w:spacing w:line="280" w:lineRule="exact"/>
              <w:ind w:firstLine="0"/>
              <w:jc w:val="both"/>
              <w:rPr>
                <w:rFonts w:ascii="仿宋_GB2312" w:eastAsia="仿宋_GB2312" w:hAnsi="宋体" w:cs="宋体" w:hint="eastAsia"/>
              </w:rPr>
            </w:pPr>
            <w:r>
              <w:rPr>
                <w:rFonts w:ascii="仿宋_GB2312" w:eastAsia="仿宋_GB2312" w:hAnsi="宋体" w:cs="宋体" w:hint="eastAsia"/>
              </w:rPr>
              <w:t>巡检任务添加。</w:t>
            </w:r>
          </w:p>
          <w:p w14:paraId="74D78E72" w14:textId="77777777" w:rsidR="00DD3F65" w:rsidRDefault="00000000">
            <w:pPr>
              <w:widowControl/>
              <w:spacing w:line="280" w:lineRule="exact"/>
              <w:jc w:val="both"/>
              <w:textAlignment w:val="center"/>
              <w:rPr>
                <w:rStyle w:val="NormalCharacter"/>
                <w:rFonts w:ascii="仿宋_GB2312" w:eastAsia="仿宋_GB2312"/>
                <w:szCs w:val="21"/>
              </w:rPr>
            </w:pPr>
            <w:r>
              <w:rPr>
                <w:rFonts w:ascii="仿宋_GB2312" w:eastAsia="仿宋_GB2312" w:cs="宋体" w:hint="eastAsia"/>
              </w:rPr>
              <w:t>（</w:t>
            </w:r>
            <w:r>
              <w:rPr>
                <w:rFonts w:ascii="仿宋_GB2312" w:eastAsia="仿宋_GB2312" w:cs="宋体" w:hint="eastAsia"/>
                <w:sz w:val="24"/>
                <w:szCs w:val="24"/>
              </w:rPr>
              <w:t>3）</w:t>
            </w:r>
            <w:r>
              <w:rPr>
                <w:rFonts w:ascii="仿宋_GB2312" w:eastAsia="仿宋_GB2312" w:hAnsi="宋体" w:cs="宋体" w:hint="eastAsia"/>
              </w:rPr>
              <w:t>能够信息导出整合</w:t>
            </w:r>
            <w:r>
              <w:rPr>
                <w:rFonts w:ascii="仿宋_GB2312" w:eastAsia="仿宋_GB2312" w:hAnsi="宋体" w:cs="宋体" w:hint="eastAsia"/>
                <w:sz w:val="24"/>
                <w:szCs w:val="24"/>
              </w:rPr>
              <w:t>。</w:t>
            </w:r>
          </w:p>
        </w:tc>
      </w:tr>
      <w:tr w:rsidR="00DD3F65" w14:paraId="505EBE4A"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3B9E6840" w14:textId="77777777" w:rsidR="00DD3F65" w:rsidRDefault="00DD3F65">
            <w:pPr>
              <w:widowControl/>
              <w:spacing w:line="280" w:lineRule="exact"/>
              <w:textAlignment w:val="center"/>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47124334"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设备故障</w:t>
            </w:r>
          </w:p>
        </w:tc>
        <w:tc>
          <w:tcPr>
            <w:tcW w:w="6385" w:type="dxa"/>
            <w:tcBorders>
              <w:top w:val="single" w:sz="4" w:space="0" w:color="auto"/>
              <w:left w:val="single" w:sz="4" w:space="0" w:color="auto"/>
              <w:bottom w:val="single" w:sz="4" w:space="0" w:color="auto"/>
              <w:right w:val="single" w:sz="4" w:space="0" w:color="auto"/>
            </w:tcBorders>
            <w:vAlign w:val="center"/>
          </w:tcPr>
          <w:p w14:paraId="22A90792" w14:textId="77777777" w:rsidR="00DD3F65" w:rsidRDefault="00000000">
            <w:pPr>
              <w:widowControl/>
              <w:numPr>
                <w:ilvl w:val="0"/>
                <w:numId w:val="8"/>
              </w:numPr>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监控设备故障。</w:t>
            </w:r>
          </w:p>
          <w:p w14:paraId="4994322C" w14:textId="77777777" w:rsidR="00DD3F65" w:rsidRDefault="00000000">
            <w:pPr>
              <w:pStyle w:val="BodyText1I"/>
              <w:numPr>
                <w:ilvl w:val="0"/>
                <w:numId w:val="8"/>
              </w:numPr>
              <w:spacing w:line="280" w:lineRule="exact"/>
              <w:ind w:firstLine="0"/>
              <w:jc w:val="both"/>
              <w:rPr>
                <w:rFonts w:ascii="仿宋_GB2312" w:eastAsia="仿宋_GB2312"/>
                <w:szCs w:val="21"/>
              </w:rPr>
            </w:pPr>
            <w:r>
              <w:rPr>
                <w:rFonts w:ascii="仿宋_GB2312" w:eastAsia="仿宋_GB2312" w:hAnsi="宋体" w:cs="宋体" w:hint="eastAsia"/>
              </w:rPr>
              <w:t>制定故障排查任务。</w:t>
            </w:r>
          </w:p>
          <w:p w14:paraId="55559C6C" w14:textId="77777777" w:rsidR="00DD3F65" w:rsidRDefault="00000000">
            <w:pPr>
              <w:pStyle w:val="BodyText1I"/>
              <w:spacing w:line="280" w:lineRule="exact"/>
              <w:ind w:firstLine="0"/>
              <w:jc w:val="both"/>
              <w:rPr>
                <w:rStyle w:val="NormalCharacter"/>
                <w:rFonts w:ascii="仿宋_GB2312" w:eastAsia="仿宋_GB2312"/>
                <w:szCs w:val="21"/>
              </w:rPr>
            </w:pPr>
            <w:r>
              <w:rPr>
                <w:rFonts w:ascii="仿宋_GB2312" w:eastAsia="仿宋_GB2312" w:cs="宋体" w:hint="eastAsia"/>
              </w:rPr>
              <w:t>（</w:t>
            </w:r>
            <w:r>
              <w:rPr>
                <w:rFonts w:ascii="仿宋_GB2312" w:eastAsia="仿宋_GB2312" w:cs="宋体" w:hint="eastAsia"/>
                <w:szCs w:val="24"/>
              </w:rPr>
              <w:t>3）</w:t>
            </w:r>
            <w:r>
              <w:rPr>
                <w:rFonts w:ascii="仿宋_GB2312" w:eastAsia="仿宋_GB2312" w:hAnsi="宋体" w:cs="宋体" w:hint="eastAsia"/>
              </w:rPr>
              <w:t>能够信息导出整合。</w:t>
            </w:r>
          </w:p>
        </w:tc>
      </w:tr>
      <w:tr w:rsidR="00DD3F65" w14:paraId="54C795A3" w14:textId="77777777">
        <w:trPr>
          <w:trHeight w:val="20"/>
          <w:jc w:val="center"/>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5DB6FBAA"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统计</w:t>
            </w:r>
          </w:p>
          <w:p w14:paraId="4FE1A058"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分析</w:t>
            </w:r>
          </w:p>
        </w:tc>
        <w:tc>
          <w:tcPr>
            <w:tcW w:w="1223" w:type="dxa"/>
            <w:tcBorders>
              <w:top w:val="single" w:sz="4" w:space="0" w:color="auto"/>
              <w:left w:val="single" w:sz="4" w:space="0" w:color="auto"/>
              <w:bottom w:val="single" w:sz="4" w:space="0" w:color="auto"/>
              <w:right w:val="single" w:sz="4" w:space="0" w:color="auto"/>
            </w:tcBorders>
            <w:vAlign w:val="center"/>
          </w:tcPr>
          <w:p w14:paraId="1DD125EA"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污染日历</w:t>
            </w:r>
          </w:p>
        </w:tc>
        <w:tc>
          <w:tcPr>
            <w:tcW w:w="6385" w:type="dxa"/>
            <w:tcBorders>
              <w:top w:val="single" w:sz="4" w:space="0" w:color="auto"/>
              <w:left w:val="single" w:sz="4" w:space="0" w:color="auto"/>
              <w:bottom w:val="single" w:sz="4" w:space="0" w:color="auto"/>
              <w:right w:val="single" w:sz="4" w:space="0" w:color="auto"/>
            </w:tcBorders>
            <w:vAlign w:val="center"/>
          </w:tcPr>
          <w:p w14:paraId="7BA84298"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（1）展示每天污染等级以及六参数超标情况。</w:t>
            </w:r>
          </w:p>
          <w:p w14:paraId="010FB117"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（2）可切换查看不同月的污染月历。</w:t>
            </w:r>
          </w:p>
          <w:p w14:paraId="52097A2C"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（3）展示详细参数浓度。</w:t>
            </w:r>
          </w:p>
          <w:p w14:paraId="50A0DA61"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（4）满足污染天图表可选。</w:t>
            </w:r>
          </w:p>
          <w:p w14:paraId="45E68BDC"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（5）占比统计结果。</w:t>
            </w:r>
          </w:p>
          <w:p w14:paraId="389061D8"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（6）空气质量等级多元化展示。</w:t>
            </w:r>
          </w:p>
          <w:p w14:paraId="16067D07"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（7）满足不同条件选择下，首要污染物占比显示。</w:t>
            </w:r>
          </w:p>
          <w:p w14:paraId="11F73C0E"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（8）六项污染物综指贡献占比详情分析展示。</w:t>
            </w:r>
          </w:p>
        </w:tc>
      </w:tr>
      <w:tr w:rsidR="00DD3F65" w14:paraId="61ECA85B"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07C48308" w14:textId="77777777" w:rsidR="00DD3F65" w:rsidRDefault="00DD3F65">
            <w:pPr>
              <w:widowControl/>
              <w:spacing w:line="280" w:lineRule="exact"/>
              <w:textAlignment w:val="baseline"/>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18E38434" w14:textId="77777777" w:rsidR="00DD3F65" w:rsidRDefault="00000000">
            <w:pPr>
              <w:widowControl/>
              <w:spacing w:line="280" w:lineRule="exact"/>
              <w:textAlignment w:val="center"/>
              <w:rPr>
                <w:rStyle w:val="NormalCharacter"/>
                <w:rFonts w:ascii="仿宋_GB2312" w:eastAsia="仿宋_GB2312"/>
                <w:szCs w:val="21"/>
              </w:rPr>
            </w:pPr>
            <w:r>
              <w:rPr>
                <w:rStyle w:val="NormalCharacter"/>
                <w:rFonts w:ascii="仿宋_GB2312" w:eastAsia="仿宋_GB2312" w:hint="eastAsia"/>
                <w:szCs w:val="21"/>
              </w:rPr>
              <w:t>历史趋势</w:t>
            </w:r>
          </w:p>
        </w:tc>
        <w:tc>
          <w:tcPr>
            <w:tcW w:w="6385" w:type="dxa"/>
            <w:tcBorders>
              <w:top w:val="single" w:sz="4" w:space="0" w:color="auto"/>
              <w:left w:val="single" w:sz="4" w:space="0" w:color="auto"/>
              <w:bottom w:val="single" w:sz="4" w:space="0" w:color="auto"/>
              <w:right w:val="single" w:sz="4" w:space="0" w:color="auto"/>
            </w:tcBorders>
            <w:vAlign w:val="center"/>
          </w:tcPr>
          <w:p w14:paraId="6B537E81"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（1）能展示环境评价指标历史趋势变化。</w:t>
            </w:r>
          </w:p>
          <w:p w14:paraId="7D28FCDE"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（2）AQI和综指图表应可以支持单选和多选。</w:t>
            </w:r>
          </w:p>
          <w:p w14:paraId="2879C0F8" w14:textId="77777777" w:rsidR="00DD3F65" w:rsidRDefault="00000000">
            <w:pPr>
              <w:widowControl/>
              <w:spacing w:line="280" w:lineRule="exact"/>
              <w:jc w:val="both"/>
              <w:textAlignment w:val="center"/>
              <w:rPr>
                <w:rStyle w:val="NormalCharacter"/>
                <w:rFonts w:ascii="仿宋_GB2312" w:eastAsia="仿宋_GB2312"/>
                <w:szCs w:val="21"/>
              </w:rPr>
            </w:pPr>
            <w:r>
              <w:rPr>
                <w:rStyle w:val="NormalCharacter"/>
                <w:rFonts w:ascii="仿宋_GB2312" w:eastAsia="仿宋_GB2312" w:hint="eastAsia"/>
                <w:szCs w:val="21"/>
              </w:rPr>
              <w:t>（3）PM10，PM2.5，SO2，NO2，CO，O3等满足多选。</w:t>
            </w:r>
          </w:p>
        </w:tc>
      </w:tr>
      <w:tr w:rsidR="00DD3F65" w14:paraId="6C7B21BE" w14:textId="77777777">
        <w:trPr>
          <w:trHeight w:val="20"/>
          <w:jc w:val="center"/>
        </w:trPr>
        <w:tc>
          <w:tcPr>
            <w:tcW w:w="1176" w:type="dxa"/>
            <w:vMerge/>
            <w:tcBorders>
              <w:top w:val="single" w:sz="4" w:space="0" w:color="auto"/>
              <w:left w:val="single" w:sz="4" w:space="0" w:color="auto"/>
              <w:bottom w:val="single" w:sz="4" w:space="0" w:color="auto"/>
              <w:right w:val="single" w:sz="4" w:space="0" w:color="auto"/>
            </w:tcBorders>
            <w:vAlign w:val="center"/>
          </w:tcPr>
          <w:p w14:paraId="4F03A916" w14:textId="77777777" w:rsidR="00DD3F65" w:rsidRDefault="00DD3F65">
            <w:pPr>
              <w:widowControl/>
              <w:spacing w:line="280" w:lineRule="exact"/>
              <w:textAlignment w:val="baseline"/>
              <w:rPr>
                <w:rStyle w:val="NormalCharacter"/>
                <w:rFonts w:ascii="仿宋_GB2312" w:eastAsia="仿宋_GB2312"/>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5A7A9EC3" w14:textId="77777777" w:rsidR="00DD3F65" w:rsidRDefault="00000000">
            <w:pPr>
              <w:widowControl/>
              <w:spacing w:line="280" w:lineRule="exact"/>
              <w:textAlignment w:val="baseline"/>
              <w:rPr>
                <w:rStyle w:val="NormalCharacter"/>
                <w:rFonts w:ascii="仿宋_GB2312" w:eastAsia="仿宋_GB2312"/>
                <w:szCs w:val="21"/>
              </w:rPr>
            </w:pPr>
            <w:r>
              <w:rPr>
                <w:rStyle w:val="NormalCharacter"/>
                <w:rFonts w:ascii="仿宋_GB2312" w:eastAsia="仿宋_GB2312" w:hint="eastAsia"/>
                <w:szCs w:val="21"/>
              </w:rPr>
              <w:t>报警分析</w:t>
            </w:r>
          </w:p>
        </w:tc>
        <w:tc>
          <w:tcPr>
            <w:tcW w:w="6385" w:type="dxa"/>
            <w:tcBorders>
              <w:top w:val="single" w:sz="4" w:space="0" w:color="auto"/>
              <w:left w:val="single" w:sz="4" w:space="0" w:color="auto"/>
              <w:bottom w:val="single" w:sz="4" w:space="0" w:color="auto"/>
              <w:right w:val="single" w:sz="4" w:space="0" w:color="auto"/>
            </w:tcBorders>
            <w:vAlign w:val="center"/>
          </w:tcPr>
          <w:p w14:paraId="2D297CA7" w14:textId="77777777"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（1）超标事件进行排名，展示详情。</w:t>
            </w:r>
          </w:p>
          <w:p w14:paraId="2B9FD608" w14:textId="182D3049"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（2）不同时间维度超标事件统计。</w:t>
            </w:r>
          </w:p>
          <w:p w14:paraId="2DE2AFB3" w14:textId="77777777" w:rsidR="00DD3F65" w:rsidRDefault="00000000">
            <w:pPr>
              <w:widowControl/>
              <w:spacing w:line="280" w:lineRule="exact"/>
              <w:jc w:val="both"/>
              <w:textAlignment w:val="baseline"/>
              <w:rPr>
                <w:rStyle w:val="NormalCharacter"/>
                <w:rFonts w:ascii="仿宋_GB2312" w:eastAsia="仿宋_GB2312"/>
                <w:szCs w:val="21"/>
              </w:rPr>
            </w:pPr>
            <w:r>
              <w:rPr>
                <w:rStyle w:val="NormalCharacter"/>
                <w:rFonts w:ascii="仿宋_GB2312" w:eastAsia="仿宋_GB2312" w:hint="eastAsia"/>
                <w:szCs w:val="21"/>
              </w:rPr>
              <w:t>（3）报警时间按类型统计描述。</w:t>
            </w:r>
          </w:p>
        </w:tc>
      </w:tr>
    </w:tbl>
    <w:p w14:paraId="4ACA6D4F" w14:textId="77777777" w:rsidR="00DD3F65" w:rsidRDefault="00000000">
      <w:pPr>
        <w:keepNext/>
        <w:keepLines/>
        <w:numPr>
          <w:ilvl w:val="1"/>
          <w:numId w:val="0"/>
        </w:numPr>
        <w:spacing w:line="440" w:lineRule="exact"/>
        <w:ind w:firstLineChars="200" w:firstLine="60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lastRenderedPageBreak/>
        <w:t>数字化服务应在中标之日后50天内完成调试，10天试运行后满足需求。</w:t>
      </w:r>
      <w:r>
        <w:rPr>
          <w:rFonts w:ascii="仿宋_GB2312" w:eastAsia="仿宋_GB2312" w:hAnsi="宋体" w:cs="宋体" w:hint="eastAsia"/>
          <w:b/>
          <w:bCs/>
          <w:color w:val="000000"/>
          <w:sz w:val="30"/>
          <w:szCs w:val="30"/>
        </w:rPr>
        <w:t>投标方按照需求细化数字化服务</w:t>
      </w:r>
      <w:r>
        <w:rPr>
          <w:rFonts w:ascii="仿宋_GB2312" w:eastAsia="仿宋_GB2312" w:hAnsi="宋体" w:cs="宋体" w:hint="eastAsia"/>
          <w:color w:val="000000"/>
          <w:sz w:val="30"/>
          <w:szCs w:val="30"/>
        </w:rPr>
        <w:t>。项目试运行期后， 招标方按照招标内容和投标材料进行考核，不满足的委托方可以要求取消合同并追究相关损失。平台的维护包含日常功能展示，对平台数据审核、数据备份、平台功能维护、日志整理、数据库管理。对移动过的站点更新站点信息并对数据进行接入。对系统进行功能优化、升级；保障系统的安全性，以防网站被篡改、攻击或盗取。对于在使用中涉及的合理需要提供平台升级和优化。</w:t>
      </w:r>
    </w:p>
    <w:p w14:paraId="52D05022" w14:textId="77777777" w:rsidR="00DD3F65" w:rsidRDefault="00000000">
      <w:pPr>
        <w:pStyle w:val="a3"/>
        <w:autoSpaceDE w:val="0"/>
        <w:autoSpaceDN w:val="0"/>
        <w:spacing w:line="440" w:lineRule="exact"/>
        <w:ind w:firstLineChars="200" w:firstLine="600"/>
        <w:jc w:val="both"/>
        <w:outlineLvl w:val="1"/>
        <w:rPr>
          <w:rFonts w:ascii="仿宋_GB2312" w:eastAsia="仿宋_GB2312" w:hAnsi="宋体" w:cs="宋体" w:hint="eastAsia"/>
          <w:sz w:val="30"/>
          <w:szCs w:val="30"/>
        </w:rPr>
      </w:pPr>
      <w:r>
        <w:rPr>
          <w:rFonts w:ascii="仿宋_GB2312" w:eastAsia="仿宋_GB2312" w:hAnsi="宋体" w:cs="宋体" w:hint="eastAsia"/>
          <w:sz w:val="30"/>
          <w:szCs w:val="30"/>
        </w:rPr>
        <w:t>6、数据分析</w:t>
      </w:r>
    </w:p>
    <w:p w14:paraId="1C9EF96D" w14:textId="77777777" w:rsidR="00DD3F65" w:rsidRDefault="00000000">
      <w:pPr>
        <w:pStyle w:val="a3"/>
        <w:autoSpaceDE w:val="0"/>
        <w:autoSpaceDN w:val="0"/>
        <w:spacing w:line="440" w:lineRule="exact"/>
        <w:ind w:firstLine="420"/>
        <w:jc w:val="both"/>
        <w:rPr>
          <w:rFonts w:ascii="仿宋_GB2312" w:eastAsia="仿宋_GB2312" w:hAnsi="宋体" w:cs="宋体" w:hint="eastAsia"/>
          <w:sz w:val="32"/>
          <w:szCs w:val="32"/>
        </w:rPr>
      </w:pPr>
      <w:r>
        <w:rPr>
          <w:rFonts w:ascii="仿宋_GB2312" w:eastAsia="仿宋_GB2312" w:hAnsi="宋体" w:cs="宋体" w:hint="eastAsia"/>
          <w:sz w:val="30"/>
          <w:szCs w:val="30"/>
        </w:rPr>
        <w:t>利用标准站监测数据、污染源溯源数据、气象数据等，对城市环境空气质量进行分析，下表中数量为指导性数量，可以根据平台智能化水平和工作关联性，在保障实际工作内容的情况下，对于日报，优先采取平台自动生成，对于关联性报告，优先合并分析，具体报告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105"/>
        <w:gridCol w:w="5696"/>
        <w:gridCol w:w="1189"/>
      </w:tblGrid>
      <w:tr w:rsidR="00DD3F65" w14:paraId="67246187" w14:textId="77777777">
        <w:trPr>
          <w:trHeight w:val="401"/>
          <w:jc w:val="center"/>
        </w:trPr>
        <w:tc>
          <w:tcPr>
            <w:tcW w:w="1899" w:type="dxa"/>
            <w:gridSpan w:val="2"/>
            <w:vAlign w:val="center"/>
          </w:tcPr>
          <w:p w14:paraId="19D3929B" w14:textId="77777777" w:rsidR="00DD3F65" w:rsidRDefault="00000000">
            <w:pPr>
              <w:pStyle w:val="a3"/>
              <w:spacing w:line="440" w:lineRule="exact"/>
              <w:ind w:firstLine="480"/>
              <w:rPr>
                <w:rFonts w:ascii="宋体" w:hAnsi="宋体" w:cs="宋体" w:hint="eastAsia"/>
                <w:b/>
                <w:bCs/>
                <w:color w:val="333333"/>
                <w:sz w:val="24"/>
                <w:szCs w:val="24"/>
              </w:rPr>
            </w:pPr>
            <w:r>
              <w:rPr>
                <w:rFonts w:ascii="宋体" w:hAnsi="宋体" w:cs="宋体" w:hint="eastAsia"/>
                <w:b/>
                <w:bCs/>
                <w:color w:val="333333"/>
                <w:sz w:val="24"/>
                <w:szCs w:val="24"/>
              </w:rPr>
              <w:t>分类</w:t>
            </w:r>
          </w:p>
        </w:tc>
        <w:tc>
          <w:tcPr>
            <w:tcW w:w="5696" w:type="dxa"/>
            <w:vAlign w:val="center"/>
          </w:tcPr>
          <w:p w14:paraId="64AC0D23" w14:textId="77777777" w:rsidR="00DD3F65" w:rsidRDefault="00000000">
            <w:pPr>
              <w:pStyle w:val="a3"/>
              <w:spacing w:line="440" w:lineRule="exact"/>
              <w:ind w:firstLine="480"/>
              <w:rPr>
                <w:rFonts w:ascii="宋体" w:hAnsi="宋体" w:cs="宋体" w:hint="eastAsia"/>
                <w:b/>
                <w:bCs/>
                <w:color w:val="333333"/>
                <w:sz w:val="24"/>
                <w:szCs w:val="24"/>
              </w:rPr>
            </w:pPr>
            <w:r>
              <w:rPr>
                <w:rFonts w:ascii="宋体" w:hAnsi="宋体" w:cs="宋体" w:hint="eastAsia"/>
                <w:b/>
                <w:bCs/>
                <w:color w:val="333333"/>
                <w:sz w:val="24"/>
                <w:szCs w:val="24"/>
              </w:rPr>
              <w:t>内容</w:t>
            </w:r>
          </w:p>
        </w:tc>
        <w:tc>
          <w:tcPr>
            <w:tcW w:w="1189" w:type="dxa"/>
            <w:vAlign w:val="center"/>
          </w:tcPr>
          <w:p w14:paraId="3780E6D6" w14:textId="77777777" w:rsidR="00DD3F65" w:rsidRDefault="00000000">
            <w:pPr>
              <w:pStyle w:val="a3"/>
              <w:spacing w:line="440" w:lineRule="exact"/>
              <w:ind w:firstLine="0"/>
              <w:rPr>
                <w:rFonts w:ascii="宋体" w:hAnsi="宋体" w:cs="宋体" w:hint="eastAsia"/>
                <w:b/>
                <w:bCs/>
                <w:color w:val="333333"/>
                <w:sz w:val="24"/>
                <w:szCs w:val="24"/>
              </w:rPr>
            </w:pPr>
            <w:r>
              <w:rPr>
                <w:rFonts w:ascii="宋体" w:hAnsi="宋体" w:cs="宋体" w:hint="eastAsia"/>
                <w:b/>
                <w:bCs/>
                <w:color w:val="333333"/>
                <w:sz w:val="24"/>
                <w:szCs w:val="24"/>
              </w:rPr>
              <w:t>数量（份/年）</w:t>
            </w:r>
          </w:p>
        </w:tc>
      </w:tr>
      <w:tr w:rsidR="00DD3F65" w14:paraId="53760AFA" w14:textId="77777777">
        <w:trPr>
          <w:trHeight w:val="136"/>
          <w:jc w:val="center"/>
        </w:trPr>
        <w:tc>
          <w:tcPr>
            <w:tcW w:w="794" w:type="dxa"/>
            <w:vMerge w:val="restart"/>
            <w:vAlign w:val="center"/>
          </w:tcPr>
          <w:p w14:paraId="79BE6450"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常规分析报告</w:t>
            </w:r>
          </w:p>
        </w:tc>
        <w:tc>
          <w:tcPr>
            <w:tcW w:w="1105" w:type="dxa"/>
            <w:vAlign w:val="center"/>
          </w:tcPr>
          <w:p w14:paraId="181B3CF6"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日报</w:t>
            </w:r>
          </w:p>
        </w:tc>
        <w:tc>
          <w:tcPr>
            <w:tcW w:w="5696" w:type="dxa"/>
            <w:vAlign w:val="center"/>
          </w:tcPr>
          <w:p w14:paraId="67FE726C"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（1）前一天环境空气质量浓度、空气质量排名；（2）空气站点及数据变化分析。</w:t>
            </w:r>
          </w:p>
        </w:tc>
        <w:tc>
          <w:tcPr>
            <w:tcW w:w="1189" w:type="dxa"/>
            <w:vAlign w:val="center"/>
          </w:tcPr>
          <w:p w14:paraId="277876E6"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365</w:t>
            </w:r>
          </w:p>
        </w:tc>
      </w:tr>
      <w:tr w:rsidR="00DD3F65" w14:paraId="445D66DE" w14:textId="77777777">
        <w:trPr>
          <w:trHeight w:val="135"/>
          <w:jc w:val="center"/>
        </w:trPr>
        <w:tc>
          <w:tcPr>
            <w:tcW w:w="794" w:type="dxa"/>
            <w:vMerge/>
            <w:vAlign w:val="center"/>
          </w:tcPr>
          <w:p w14:paraId="72900636" w14:textId="77777777" w:rsidR="00DD3F65" w:rsidRDefault="00DD3F65">
            <w:pPr>
              <w:pStyle w:val="a3"/>
              <w:spacing w:line="320" w:lineRule="exact"/>
              <w:ind w:firstLine="480"/>
              <w:rPr>
                <w:rFonts w:ascii="仿宋_GB2312" w:eastAsia="仿宋_GB2312" w:hAnsi="宋体" w:cs="宋体" w:hint="eastAsia"/>
                <w:color w:val="333333"/>
                <w:sz w:val="24"/>
                <w:szCs w:val="24"/>
              </w:rPr>
            </w:pPr>
          </w:p>
        </w:tc>
        <w:tc>
          <w:tcPr>
            <w:tcW w:w="1105" w:type="dxa"/>
            <w:vAlign w:val="center"/>
          </w:tcPr>
          <w:p w14:paraId="1A4B4D51"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周报</w:t>
            </w:r>
          </w:p>
        </w:tc>
        <w:tc>
          <w:tcPr>
            <w:tcW w:w="5696" w:type="dxa"/>
            <w:vAlign w:val="center"/>
          </w:tcPr>
          <w:p w14:paraId="55E1CE1A"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（1）本周城市环境空气质量浓度，城市空气质量排名；（2）空气站点、设备空气质量数据变化情况；（3）异常数据分析；（4）本周巡检问题及处理情况汇总；（5）下一周管控措施及建议。</w:t>
            </w:r>
          </w:p>
        </w:tc>
        <w:tc>
          <w:tcPr>
            <w:tcW w:w="1189" w:type="dxa"/>
            <w:vAlign w:val="center"/>
          </w:tcPr>
          <w:p w14:paraId="52ACA5B1"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52</w:t>
            </w:r>
          </w:p>
        </w:tc>
      </w:tr>
      <w:tr w:rsidR="00DD3F65" w14:paraId="7DA64E32" w14:textId="77777777">
        <w:trPr>
          <w:trHeight w:val="135"/>
          <w:jc w:val="center"/>
        </w:trPr>
        <w:tc>
          <w:tcPr>
            <w:tcW w:w="794" w:type="dxa"/>
            <w:vMerge/>
            <w:vAlign w:val="center"/>
          </w:tcPr>
          <w:p w14:paraId="4E403E3F" w14:textId="77777777" w:rsidR="00DD3F65" w:rsidRDefault="00DD3F65">
            <w:pPr>
              <w:pStyle w:val="a3"/>
              <w:spacing w:line="320" w:lineRule="exact"/>
              <w:ind w:firstLine="480"/>
              <w:rPr>
                <w:rFonts w:ascii="仿宋_GB2312" w:eastAsia="仿宋_GB2312" w:hAnsi="宋体" w:cs="宋体" w:hint="eastAsia"/>
                <w:color w:val="333333"/>
                <w:sz w:val="24"/>
                <w:szCs w:val="24"/>
              </w:rPr>
            </w:pPr>
          </w:p>
        </w:tc>
        <w:tc>
          <w:tcPr>
            <w:tcW w:w="1105" w:type="dxa"/>
            <w:vAlign w:val="center"/>
          </w:tcPr>
          <w:p w14:paraId="11A0CA6F"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月报</w:t>
            </w:r>
          </w:p>
        </w:tc>
        <w:tc>
          <w:tcPr>
            <w:tcW w:w="5696" w:type="dxa"/>
            <w:vAlign w:val="center"/>
          </w:tcPr>
          <w:p w14:paraId="6082CC1B"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分析本月城市环境空气质量综合指数及排名情况；（2）本月度环境综合指数差距分析；（3）空气站点、空气小站设备空气质量数据变化情况分析；（4）异常数据分析；（5）污染过程分析；（6）本月巡检问题及处理情况汇总；（7）下个月重点控制污染源及管控措施建议。</w:t>
            </w:r>
          </w:p>
        </w:tc>
        <w:tc>
          <w:tcPr>
            <w:tcW w:w="1189" w:type="dxa"/>
            <w:vAlign w:val="center"/>
          </w:tcPr>
          <w:p w14:paraId="14DD021A"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12</w:t>
            </w:r>
          </w:p>
        </w:tc>
      </w:tr>
      <w:tr w:rsidR="00DD3F65" w14:paraId="3E0C4C7A" w14:textId="77777777">
        <w:trPr>
          <w:trHeight w:val="135"/>
          <w:jc w:val="center"/>
        </w:trPr>
        <w:tc>
          <w:tcPr>
            <w:tcW w:w="794" w:type="dxa"/>
            <w:vMerge/>
            <w:vAlign w:val="center"/>
          </w:tcPr>
          <w:p w14:paraId="7012E18D" w14:textId="77777777" w:rsidR="00DD3F65" w:rsidRDefault="00DD3F65">
            <w:pPr>
              <w:pStyle w:val="a3"/>
              <w:spacing w:line="320" w:lineRule="exact"/>
              <w:ind w:firstLine="480"/>
              <w:rPr>
                <w:rFonts w:ascii="仿宋_GB2312" w:eastAsia="仿宋_GB2312" w:hAnsi="宋体" w:cs="宋体" w:hint="eastAsia"/>
                <w:color w:val="333333"/>
                <w:sz w:val="24"/>
                <w:szCs w:val="24"/>
              </w:rPr>
            </w:pPr>
          </w:p>
        </w:tc>
        <w:tc>
          <w:tcPr>
            <w:tcW w:w="1105" w:type="dxa"/>
            <w:vAlign w:val="center"/>
          </w:tcPr>
          <w:p w14:paraId="1F63D523"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季报</w:t>
            </w:r>
          </w:p>
        </w:tc>
        <w:tc>
          <w:tcPr>
            <w:tcW w:w="5696" w:type="dxa"/>
            <w:vAlign w:val="center"/>
          </w:tcPr>
          <w:p w14:paraId="53F45D61"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分析本季度城市环境空气质量综合指数及排名情况；（2）本季度本市与本省其他城市环境综合指数差距分析；（3）空气站点、空气小站设备空气质量数据变化情况分析；（4）异常数据分析；（5）本季度巡检问题及处理情况汇总；（6）污染过程分析；（7）结合历年环境气象数据以及同期环境污染物数据，制定下季度大气污染防治行动计划及方案。</w:t>
            </w:r>
          </w:p>
        </w:tc>
        <w:tc>
          <w:tcPr>
            <w:tcW w:w="1189" w:type="dxa"/>
            <w:vAlign w:val="center"/>
          </w:tcPr>
          <w:p w14:paraId="60AF3EE2"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4</w:t>
            </w:r>
          </w:p>
        </w:tc>
      </w:tr>
      <w:tr w:rsidR="00DD3F65" w14:paraId="62C16702" w14:textId="77777777">
        <w:trPr>
          <w:trHeight w:val="135"/>
          <w:jc w:val="center"/>
        </w:trPr>
        <w:tc>
          <w:tcPr>
            <w:tcW w:w="794" w:type="dxa"/>
            <w:vMerge/>
            <w:vAlign w:val="center"/>
          </w:tcPr>
          <w:p w14:paraId="78DEBF21" w14:textId="77777777" w:rsidR="00DD3F65" w:rsidRDefault="00DD3F65">
            <w:pPr>
              <w:pStyle w:val="a3"/>
              <w:spacing w:line="320" w:lineRule="exact"/>
              <w:ind w:firstLine="480"/>
              <w:rPr>
                <w:rFonts w:ascii="仿宋_GB2312" w:eastAsia="仿宋_GB2312" w:hAnsi="宋体" w:cs="宋体" w:hint="eastAsia"/>
                <w:color w:val="333333"/>
                <w:sz w:val="24"/>
                <w:szCs w:val="24"/>
              </w:rPr>
            </w:pPr>
          </w:p>
        </w:tc>
        <w:tc>
          <w:tcPr>
            <w:tcW w:w="1105" w:type="dxa"/>
            <w:vAlign w:val="center"/>
          </w:tcPr>
          <w:p w14:paraId="14575AE3"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半年报</w:t>
            </w:r>
          </w:p>
        </w:tc>
        <w:tc>
          <w:tcPr>
            <w:tcW w:w="5696" w:type="dxa"/>
            <w:vAlign w:val="center"/>
          </w:tcPr>
          <w:p w14:paraId="764680B7"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（1）分析半年环境空气质量综合指数及排名情况；</w:t>
            </w:r>
            <w:r>
              <w:rPr>
                <w:rFonts w:ascii="仿宋_GB2312" w:eastAsia="仿宋_GB2312" w:hAnsi="宋体" w:cs="宋体" w:hint="eastAsia"/>
                <w:color w:val="333333"/>
                <w:sz w:val="24"/>
                <w:szCs w:val="24"/>
              </w:rPr>
              <w:lastRenderedPageBreak/>
              <w:t>（2）本季度城市环境综合指数差距分析；（3）空气站点、空气小站设备空气质量数据变化情况分析；（4）异常数据分析；（5）污染过程分析；（6）半年巡检问题及处理情况汇总；（7）结合历年环境气象数据以同期环境污染物数据，制定下半年大气污染防治行动计划及方案；（8）系统半年运行状况及咨询服务情况汇报。</w:t>
            </w:r>
          </w:p>
        </w:tc>
        <w:tc>
          <w:tcPr>
            <w:tcW w:w="1189" w:type="dxa"/>
            <w:vAlign w:val="center"/>
          </w:tcPr>
          <w:p w14:paraId="09C4ECE9"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lastRenderedPageBreak/>
              <w:t>2</w:t>
            </w:r>
          </w:p>
        </w:tc>
      </w:tr>
      <w:tr w:rsidR="00DD3F65" w14:paraId="0D521B9D" w14:textId="77777777">
        <w:trPr>
          <w:trHeight w:val="135"/>
          <w:jc w:val="center"/>
        </w:trPr>
        <w:tc>
          <w:tcPr>
            <w:tcW w:w="794" w:type="dxa"/>
            <w:vMerge/>
            <w:vAlign w:val="center"/>
          </w:tcPr>
          <w:p w14:paraId="309992B1" w14:textId="77777777" w:rsidR="00DD3F65" w:rsidRDefault="00DD3F65">
            <w:pPr>
              <w:pStyle w:val="a3"/>
              <w:spacing w:line="320" w:lineRule="exact"/>
              <w:ind w:firstLine="480"/>
              <w:rPr>
                <w:rFonts w:ascii="仿宋_GB2312" w:eastAsia="仿宋_GB2312" w:hAnsi="宋体" w:cs="宋体" w:hint="eastAsia"/>
                <w:color w:val="333333"/>
                <w:sz w:val="24"/>
                <w:szCs w:val="24"/>
              </w:rPr>
            </w:pPr>
          </w:p>
        </w:tc>
        <w:tc>
          <w:tcPr>
            <w:tcW w:w="1105" w:type="dxa"/>
            <w:vAlign w:val="center"/>
          </w:tcPr>
          <w:p w14:paraId="0E9D5769"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年报</w:t>
            </w:r>
          </w:p>
        </w:tc>
        <w:tc>
          <w:tcPr>
            <w:tcW w:w="5696" w:type="dxa"/>
            <w:vAlign w:val="center"/>
          </w:tcPr>
          <w:p w14:paraId="452F1915"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分析上一年城市环境空气质量综合指数及排名情况；（2）上一年城市环境综合指数差距分析；（3）空气站点、空气小站设备空气质量数据变化情况分析；（4）异常数据统计分析；（5）污染过程分析；（6）上一年巡检问题及处理情况汇总；（7）系统本年度整体运行状况及咨询服务情况及汇报。</w:t>
            </w:r>
          </w:p>
        </w:tc>
        <w:tc>
          <w:tcPr>
            <w:tcW w:w="1189" w:type="dxa"/>
            <w:vAlign w:val="center"/>
          </w:tcPr>
          <w:p w14:paraId="3AE20E79"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1</w:t>
            </w:r>
          </w:p>
        </w:tc>
      </w:tr>
      <w:tr w:rsidR="00DD3F65" w14:paraId="294C1F96" w14:textId="77777777">
        <w:trPr>
          <w:jc w:val="center"/>
        </w:trPr>
        <w:tc>
          <w:tcPr>
            <w:tcW w:w="1899" w:type="dxa"/>
            <w:gridSpan w:val="2"/>
            <w:vAlign w:val="center"/>
          </w:tcPr>
          <w:p w14:paraId="21FA1FD7"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巡检分析报告</w:t>
            </w:r>
          </w:p>
        </w:tc>
        <w:tc>
          <w:tcPr>
            <w:tcW w:w="5696" w:type="dxa"/>
            <w:vAlign w:val="center"/>
          </w:tcPr>
          <w:p w14:paraId="13A451BA"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现场排查情况及现场照片的取证，污染事件管控措施建议及处理情况记录</w:t>
            </w:r>
          </w:p>
        </w:tc>
        <w:tc>
          <w:tcPr>
            <w:tcW w:w="1189" w:type="dxa"/>
            <w:vAlign w:val="center"/>
          </w:tcPr>
          <w:p w14:paraId="21DFFF26"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w:t>
            </w:r>
          </w:p>
        </w:tc>
      </w:tr>
      <w:tr w:rsidR="00DD3F65" w14:paraId="6921AD4F" w14:textId="77777777">
        <w:trPr>
          <w:jc w:val="center"/>
        </w:trPr>
        <w:tc>
          <w:tcPr>
            <w:tcW w:w="1899" w:type="dxa"/>
            <w:gridSpan w:val="2"/>
            <w:vAlign w:val="center"/>
          </w:tcPr>
          <w:p w14:paraId="68647B9B"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应急事件分析报告</w:t>
            </w:r>
          </w:p>
        </w:tc>
        <w:tc>
          <w:tcPr>
            <w:tcW w:w="5696" w:type="dxa"/>
            <w:vAlign w:val="center"/>
          </w:tcPr>
          <w:p w14:paraId="71E6D966"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突发环境污染事件现场调查，现场照片取证，处理建议及管控效果评估</w:t>
            </w:r>
          </w:p>
        </w:tc>
        <w:tc>
          <w:tcPr>
            <w:tcW w:w="1189" w:type="dxa"/>
          </w:tcPr>
          <w:p w14:paraId="402F1411"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w:t>
            </w:r>
          </w:p>
        </w:tc>
      </w:tr>
      <w:tr w:rsidR="00DD3F65" w14:paraId="465CBC33" w14:textId="77777777">
        <w:trPr>
          <w:jc w:val="center"/>
        </w:trPr>
        <w:tc>
          <w:tcPr>
            <w:tcW w:w="1899" w:type="dxa"/>
            <w:gridSpan w:val="2"/>
            <w:vAlign w:val="center"/>
          </w:tcPr>
          <w:p w14:paraId="4C02A76F"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重污染天气分析报告</w:t>
            </w:r>
          </w:p>
        </w:tc>
        <w:tc>
          <w:tcPr>
            <w:tcW w:w="5696" w:type="dxa"/>
            <w:vAlign w:val="center"/>
          </w:tcPr>
          <w:p w14:paraId="1CDE3135"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重污染环境空气形成及消散过程分析；利用空气小站数据对重污染过程的形成进行重点分析，并提供针对性管控措施建议；重污染天气防控预案经验总结等</w:t>
            </w:r>
          </w:p>
        </w:tc>
        <w:tc>
          <w:tcPr>
            <w:tcW w:w="1189" w:type="dxa"/>
          </w:tcPr>
          <w:p w14:paraId="1312769A"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w:t>
            </w:r>
          </w:p>
        </w:tc>
      </w:tr>
      <w:tr w:rsidR="00DD3F65" w14:paraId="3B086FFE" w14:textId="77777777">
        <w:trPr>
          <w:jc w:val="center"/>
        </w:trPr>
        <w:tc>
          <w:tcPr>
            <w:tcW w:w="1899" w:type="dxa"/>
            <w:gridSpan w:val="2"/>
            <w:vAlign w:val="center"/>
          </w:tcPr>
          <w:p w14:paraId="6EACCA97"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污染来源分析报告</w:t>
            </w:r>
          </w:p>
        </w:tc>
        <w:tc>
          <w:tcPr>
            <w:tcW w:w="5696" w:type="dxa"/>
            <w:vAlign w:val="center"/>
          </w:tcPr>
          <w:p w14:paraId="75E4E96E"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利用监测数据及气象等数据，对造成国/省控点数据异常升高，污染源进行解析，确定污染来源方位，并结合现场污染源情况，分析出造成空气站点数据升高的原因。</w:t>
            </w:r>
          </w:p>
        </w:tc>
        <w:tc>
          <w:tcPr>
            <w:tcW w:w="1189" w:type="dxa"/>
          </w:tcPr>
          <w:p w14:paraId="69DC146C" w14:textId="77777777" w:rsidR="00DD3F65" w:rsidRDefault="00000000">
            <w:pPr>
              <w:pStyle w:val="a3"/>
              <w:spacing w:line="320" w:lineRule="exact"/>
              <w:ind w:firstLine="0"/>
              <w:rPr>
                <w:rFonts w:ascii="仿宋_GB2312" w:eastAsia="仿宋_GB2312" w:hAnsi="宋体" w:cs="宋体" w:hint="eastAsia"/>
                <w:color w:val="333333"/>
                <w:sz w:val="24"/>
                <w:szCs w:val="24"/>
              </w:rPr>
            </w:pPr>
            <w:r>
              <w:rPr>
                <w:rFonts w:ascii="仿宋_GB2312" w:eastAsia="仿宋_GB2312" w:hAnsi="宋体" w:cs="宋体" w:hint="eastAsia"/>
                <w:color w:val="333333"/>
                <w:sz w:val="24"/>
                <w:szCs w:val="24"/>
              </w:rPr>
              <w:t>/</w:t>
            </w:r>
          </w:p>
        </w:tc>
      </w:tr>
    </w:tbl>
    <w:p w14:paraId="4DBD274F" w14:textId="77777777" w:rsidR="00DD3F65" w:rsidRDefault="00000000">
      <w:pPr>
        <w:pStyle w:val="a3"/>
        <w:autoSpaceDE w:val="0"/>
        <w:autoSpaceDN w:val="0"/>
        <w:spacing w:line="440" w:lineRule="exact"/>
        <w:ind w:left="400" w:firstLine="0"/>
        <w:jc w:val="both"/>
        <w:outlineLvl w:val="1"/>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7、现场处置</w:t>
      </w:r>
    </w:p>
    <w:p w14:paraId="6C99D8D7" w14:textId="77777777" w:rsidR="00DD3F65" w:rsidRDefault="00000000">
      <w:pPr>
        <w:pStyle w:val="a3"/>
        <w:autoSpaceDE w:val="0"/>
        <w:autoSpaceDN w:val="0"/>
        <w:spacing w:line="440" w:lineRule="exact"/>
        <w:ind w:left="400" w:firstLine="0"/>
        <w:jc w:val="both"/>
        <w:outlineLvl w:val="2"/>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7.1 日常排查</w:t>
      </w:r>
    </w:p>
    <w:p w14:paraId="65209375"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运维人员除开展设备维护巡查外，针对松江国控、市控环境空气质量自动监测站点3公里半径范围，开展污染重点排查工作，依托布设的37个空气小站（图书馆11个，岳阳站16个，中山站10个），通过推送或高值管控要求，排查人员及时前往现场（正常工作时段2个小时内响应），进行污染源的排查、拍照、拍摄录像，联系生态环境局人员进行现场处置或材料上传，形成闭环处置。该项工作自数字化服务试运行完成开始。</w:t>
      </w:r>
    </w:p>
    <w:p w14:paraId="2DC5EA50" w14:textId="77777777" w:rsidR="00DD3F65" w:rsidRDefault="00000000">
      <w:pPr>
        <w:pStyle w:val="a3"/>
        <w:autoSpaceDE w:val="0"/>
        <w:autoSpaceDN w:val="0"/>
        <w:spacing w:line="440" w:lineRule="exact"/>
        <w:ind w:firstLine="420"/>
        <w:jc w:val="both"/>
        <w:outlineLvl w:val="2"/>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7.2 专项排查</w:t>
      </w:r>
    </w:p>
    <w:p w14:paraId="1CBACDBD"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0"/>
          <w:szCs w:val="30"/>
        </w:rPr>
        <w:t>根据采购人需求，针对突发环境污染事件、污染来源排查、重污染天气预警、异常情况、重大会议保障等，开展专项技术排查。</w:t>
      </w:r>
    </w:p>
    <w:p w14:paraId="45739ADC" w14:textId="77777777" w:rsidR="00DD3F65" w:rsidRDefault="00000000">
      <w:pPr>
        <w:pStyle w:val="a3"/>
        <w:autoSpaceDE w:val="0"/>
        <w:autoSpaceDN w:val="0"/>
        <w:spacing w:line="440" w:lineRule="exact"/>
        <w:ind w:left="400" w:firstLine="0"/>
        <w:jc w:val="both"/>
        <w:outlineLvl w:val="0"/>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lastRenderedPageBreak/>
        <w:t>8、其他要求</w:t>
      </w:r>
    </w:p>
    <w:p w14:paraId="7F08C388" w14:textId="77777777" w:rsidR="00DD3F65" w:rsidRDefault="00000000">
      <w:pPr>
        <w:pStyle w:val="a3"/>
        <w:autoSpaceDE w:val="0"/>
        <w:autoSpaceDN w:val="0"/>
        <w:spacing w:line="440" w:lineRule="exact"/>
        <w:ind w:firstLine="420"/>
        <w:jc w:val="both"/>
        <w:outlineLvl w:val="1"/>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8.1 人员及车辆要求</w:t>
      </w:r>
    </w:p>
    <w:p w14:paraId="0E4241E7" w14:textId="77777777" w:rsidR="00DD3F65" w:rsidRDefault="00000000">
      <w:pPr>
        <w:autoSpaceDE w:val="0"/>
        <w:autoSpaceDN w:val="0"/>
        <w:spacing w:line="440" w:lineRule="exact"/>
        <w:ind w:firstLineChars="200" w:firstLine="600"/>
        <w:jc w:val="left"/>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配备实现项目目标的人员和车辆。人员不少于4人，人员能力满足工作需求，有培训和考核材料支撑。运维和巡查车辆不少于2辆。</w:t>
      </w:r>
    </w:p>
    <w:p w14:paraId="1EE6FA62" w14:textId="77777777" w:rsidR="00DD3F65" w:rsidRDefault="00000000">
      <w:pPr>
        <w:autoSpaceDE w:val="0"/>
        <w:autoSpaceDN w:val="0"/>
        <w:spacing w:line="440" w:lineRule="exact"/>
        <w:ind w:firstLineChars="200" w:firstLine="600"/>
        <w:jc w:val="both"/>
        <w:outlineLvl w:val="1"/>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8.2 数据保密</w:t>
      </w:r>
    </w:p>
    <w:p w14:paraId="1E2055AC" w14:textId="77777777" w:rsidR="00DD3F65" w:rsidRDefault="00000000">
      <w:pPr>
        <w:autoSpaceDE w:val="0"/>
        <w:autoSpaceDN w:val="0"/>
        <w:spacing w:line="440" w:lineRule="exact"/>
        <w:ind w:firstLineChars="200" w:firstLine="600"/>
        <w:jc w:val="left"/>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在委托管理期间，受托方应对项目涉及内容严格保密。未经委托方同意，受托方不得利用本项目的所有资料对外开展技术交流、业务联系、数据交换等。与本项目有关的资料及数据成果中涉及国家秘密的内容，均要求按照《国家保密法》及相关法律法规执行，中标方须承担监测数据的保密责任。中标方应按照采购人的要求，报告和传输监测数据，不得以任何方式和渠道向外界传递、泄露和披露任何监测数据。涉及系统平台的处置和使用权利方为委托方。</w:t>
      </w:r>
    </w:p>
    <w:p w14:paraId="598379AE" w14:textId="77777777" w:rsidR="00DD3F65" w:rsidRDefault="00000000">
      <w:pPr>
        <w:pStyle w:val="a3"/>
        <w:spacing w:line="440" w:lineRule="exact"/>
        <w:ind w:left="420" w:firstLine="0"/>
        <w:jc w:val="both"/>
        <w:outlineLvl w:val="1"/>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8.3数据有效率目标</w:t>
      </w:r>
    </w:p>
    <w:p w14:paraId="23DFEC04"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全面贯彻质量方针，提供及时、准确、有效的检测数据，不断提高网格化空气小站的运行质量，并达到以下指标：</w:t>
      </w:r>
    </w:p>
    <w:p w14:paraId="606E2D31"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（1）有效数据获取率≥90%；</w:t>
      </w:r>
    </w:p>
    <w:p w14:paraId="7DC8A589"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（2）质控合格率≥90%；</w:t>
      </w:r>
    </w:p>
    <w:p w14:paraId="158378D3"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（3）异常情况处理率≥90%。</w:t>
      </w:r>
    </w:p>
    <w:p w14:paraId="6FBEFA76" w14:textId="77777777" w:rsidR="00DD3F65" w:rsidRDefault="00000000">
      <w:pPr>
        <w:pStyle w:val="a3"/>
        <w:spacing w:line="440" w:lineRule="exact"/>
        <w:ind w:left="420" w:firstLine="0"/>
        <w:jc w:val="both"/>
        <w:outlineLvl w:val="1"/>
        <w:rPr>
          <w:rFonts w:ascii="仿宋_GB2312" w:eastAsia="仿宋_GB2312" w:hAnsi="宋体" w:cs="宋体" w:hint="eastAsia"/>
          <w:color w:val="000000"/>
          <w:sz w:val="30"/>
          <w:szCs w:val="30"/>
        </w:rPr>
      </w:pPr>
      <w:r>
        <w:rPr>
          <w:rFonts w:ascii="仿宋_GB2312" w:eastAsia="仿宋_GB2312" w:hAnsi="宋体" w:cs="宋体" w:hint="eastAsia"/>
          <w:color w:val="000000"/>
          <w:sz w:val="30"/>
          <w:szCs w:val="30"/>
        </w:rPr>
        <w:t>8.4款项支付</w:t>
      </w:r>
    </w:p>
    <w:p w14:paraId="0C9B6978" w14:textId="77777777" w:rsidR="00DD3F65" w:rsidRDefault="00000000">
      <w:pPr>
        <w:pStyle w:val="a3"/>
        <w:autoSpaceDE w:val="0"/>
        <w:autoSpaceDN w:val="0"/>
        <w:spacing w:line="440" w:lineRule="exact"/>
        <w:ind w:firstLine="420"/>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0"/>
          <w:szCs w:val="30"/>
        </w:rPr>
        <w:t>按月考核，按季支付，第四次付款需结合项目整体验收情况（考核管理办法）。</w:t>
      </w:r>
    </w:p>
    <w:p w14:paraId="4129E9F3" w14:textId="77777777" w:rsidR="00DD3F65" w:rsidRDefault="00000000">
      <w:pPr>
        <w:pStyle w:val="ab"/>
        <w:widowControl/>
        <w:spacing w:line="400" w:lineRule="exact"/>
        <w:ind w:firstLineChars="200" w:firstLine="562"/>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b/>
          <w:bCs/>
          <w:color w:val="0F1115"/>
          <w:sz w:val="28"/>
          <w:szCs w:val="28"/>
          <w:shd w:val="clear" w:color="auto" w:fill="FFFFFF"/>
        </w:rPr>
        <w:t>三、其他须知事项</w:t>
      </w:r>
    </w:p>
    <w:p w14:paraId="0000E274"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t>异常低价的甄别</w:t>
      </w:r>
    </w:p>
    <w:p w14:paraId="3CFC2115"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t>投标（响应）报价出现下列情形之一的，甲方应当启动异常低价投标（响应）审查程序：</w:t>
      </w:r>
    </w:p>
    <w:p w14:paraId="2F8DEB2A"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t>①投标（响应）报价低于全部通过符合性审查供应商投标（响应）报价平均值65%的，即投标（响应）报价&lt;全部通过符合性审查供应商投标（响应）报价平均值×65%；</w:t>
      </w:r>
    </w:p>
    <w:p w14:paraId="728364ED"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lastRenderedPageBreak/>
        <w:t>②投标（响应）报价低于通过符合性审查的次低报价供应商投标（响应）报价65%的，即投标（响应）报价&lt;通过符合性审查的次低报价供应商投标（响应）报价×65%；</w:t>
      </w:r>
    </w:p>
    <w:p w14:paraId="35C3BA8E"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t>③投标（响应）报价低于采购项目最高限价65%的，即投标（响应）报价&lt;采购项目最高限价×65%；</w:t>
      </w:r>
    </w:p>
    <w:p w14:paraId="30D8A723"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t>④评审委员会基于专业判断，认为供应商报价过低，有可能影响产品质量或者不能诚信履约的其他情形。</w:t>
      </w:r>
    </w:p>
    <w:p w14:paraId="0290C37C" w14:textId="77777777" w:rsidR="00DD3F65" w:rsidRDefault="00000000">
      <w:pPr>
        <w:pStyle w:val="ab"/>
        <w:widowControl/>
        <w:spacing w:line="400" w:lineRule="exact"/>
        <w:ind w:firstLineChars="200" w:firstLine="560"/>
        <w:jc w:val="left"/>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hint="eastAsia"/>
          <w:color w:val="0F1115"/>
          <w:sz w:val="28"/>
          <w:szCs w:val="28"/>
          <w:shd w:val="clear" w:color="auto" w:fill="FFFFFF"/>
        </w:rPr>
        <w:t>甲方启动异常低价投标（响应）审查后，相关供应商自接到评标委员会的澄清要求后30分钟内对投标（响应）价格作出解释，并提供项目具体成本测算等与报价合理性相关的书面说明及必要的证明材料，包括但不限于原材料成本、人工成本、制造费用等。</w:t>
      </w:r>
    </w:p>
    <w:p w14:paraId="06A81064" w14:textId="77777777" w:rsidR="00DD3F65" w:rsidRDefault="00000000">
      <w:pPr>
        <w:pStyle w:val="a3"/>
        <w:autoSpaceDE w:val="0"/>
        <w:autoSpaceDN w:val="0"/>
        <w:spacing w:line="440" w:lineRule="exact"/>
        <w:ind w:firstLine="420"/>
        <w:jc w:val="left"/>
        <w:rPr>
          <w:rFonts w:ascii="仿宋_GB2312" w:eastAsia="仿宋_GB2312" w:hAnsi="宋体" w:cs="宋体" w:hint="eastAsia"/>
          <w:color w:val="000000"/>
          <w:sz w:val="32"/>
          <w:szCs w:val="32"/>
        </w:rPr>
      </w:pPr>
      <w:r>
        <w:rPr>
          <w:rFonts w:ascii="仿宋_GB2312" w:eastAsia="仿宋_GB2312" w:hAnsi="仿宋_GB2312" w:cs="仿宋_GB2312" w:hint="eastAsia"/>
          <w:color w:val="0F1115"/>
          <w:sz w:val="28"/>
          <w:szCs w:val="28"/>
          <w:shd w:val="clear" w:color="auto" w:fill="FFFFFF"/>
        </w:rPr>
        <w:t>甲方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898379" w14:textId="77777777" w:rsidR="00DD3F65" w:rsidRDefault="00000000">
      <w:pPr>
        <w:jc w:val="both"/>
        <w:rPr>
          <w:rFonts w:ascii="宋体" w:hAnsi="宋体" w:cs="宋体" w:hint="eastAsia"/>
          <w:b/>
          <w:sz w:val="24"/>
          <w:szCs w:val="24"/>
        </w:rPr>
      </w:pPr>
      <w:r>
        <w:rPr>
          <w:rFonts w:ascii="宋体" w:hAnsi="宋体" w:cs="宋体" w:hint="eastAsia"/>
          <w:b/>
          <w:sz w:val="24"/>
          <w:szCs w:val="24"/>
        </w:rPr>
        <w:t xml:space="preserve">            </w:t>
      </w:r>
    </w:p>
    <w:p w14:paraId="4E85C42A" w14:textId="77777777" w:rsidR="00DD3F65" w:rsidRDefault="00000000">
      <w:pPr>
        <w:rPr>
          <w:rFonts w:ascii="宋体" w:hAnsi="宋体" w:cs="宋体" w:hint="eastAsia"/>
          <w:b/>
          <w:sz w:val="24"/>
          <w:szCs w:val="24"/>
        </w:rPr>
      </w:pPr>
      <w:r>
        <w:rPr>
          <w:rFonts w:ascii="宋体" w:hAnsi="宋体" w:cs="宋体" w:hint="eastAsia"/>
          <w:b/>
          <w:sz w:val="24"/>
          <w:szCs w:val="24"/>
        </w:rPr>
        <w:br w:type="page"/>
      </w:r>
    </w:p>
    <w:p w14:paraId="7CC35CB1" w14:textId="77777777" w:rsidR="00DD3F65" w:rsidRDefault="00000000">
      <w:pPr>
        <w:rPr>
          <w:rFonts w:ascii="宋体" w:hAnsi="宋体" w:cs="宋体" w:hint="eastAsia"/>
          <w:b/>
          <w:sz w:val="24"/>
          <w:szCs w:val="24"/>
        </w:rPr>
      </w:pPr>
      <w:r>
        <w:rPr>
          <w:rFonts w:ascii="宋体" w:hAnsi="宋体" w:cs="宋体" w:hint="eastAsia"/>
          <w:b/>
          <w:sz w:val="24"/>
          <w:szCs w:val="24"/>
        </w:rPr>
        <w:lastRenderedPageBreak/>
        <w:t>空气小站耗材更换和运维服务项目考核管理办法</w:t>
      </w:r>
    </w:p>
    <w:p w14:paraId="6DC7DF8B" w14:textId="77777777" w:rsidR="00DD3F65" w:rsidRDefault="00000000">
      <w:pPr>
        <w:adjustRightInd w:val="0"/>
        <w:snapToGrid w:val="0"/>
        <w:spacing w:line="440" w:lineRule="exact"/>
        <w:jc w:val="both"/>
        <w:rPr>
          <w:rFonts w:ascii="宋体" w:hAnsi="宋体" w:cs="Arial" w:hint="eastAsia"/>
          <w:sz w:val="24"/>
          <w:szCs w:val="24"/>
        </w:rPr>
      </w:pPr>
      <w:r>
        <w:rPr>
          <w:rFonts w:ascii="宋体" w:hAnsi="宋体" w:cs="Arial" w:hint="eastAsia"/>
          <w:sz w:val="24"/>
          <w:szCs w:val="24"/>
        </w:rPr>
        <w:t>1、考核机构</w:t>
      </w:r>
    </w:p>
    <w:p w14:paraId="27D7D168"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考核组成员由松江区环境监测站人员组成，站长任考核组组长，分管站长任副组长，具体成员由各科室人员组成。</w:t>
      </w:r>
    </w:p>
    <w:p w14:paraId="1D894AA4" w14:textId="77777777" w:rsidR="00DD3F65" w:rsidRDefault="00000000">
      <w:pPr>
        <w:adjustRightInd w:val="0"/>
        <w:snapToGrid w:val="0"/>
        <w:spacing w:line="440" w:lineRule="exact"/>
        <w:jc w:val="both"/>
        <w:rPr>
          <w:rFonts w:ascii="宋体" w:hAnsi="宋体" w:cs="Arial" w:hint="eastAsia"/>
          <w:sz w:val="24"/>
          <w:szCs w:val="24"/>
        </w:rPr>
      </w:pPr>
      <w:r>
        <w:rPr>
          <w:rFonts w:ascii="宋体" w:hAnsi="宋体" w:cs="Arial" w:hint="eastAsia"/>
          <w:sz w:val="24"/>
          <w:szCs w:val="24"/>
        </w:rPr>
        <w:t>2、考核分值</w:t>
      </w:r>
    </w:p>
    <w:p w14:paraId="37013079"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本考核办法按月考核、每季度汇总一次，每次总分100分。</w:t>
      </w:r>
    </w:p>
    <w:p w14:paraId="43AD62F4" w14:textId="77777777" w:rsidR="00DD3F65" w:rsidRDefault="00000000">
      <w:pPr>
        <w:adjustRightInd w:val="0"/>
        <w:snapToGrid w:val="0"/>
        <w:spacing w:line="440" w:lineRule="exact"/>
        <w:jc w:val="both"/>
        <w:rPr>
          <w:rFonts w:ascii="宋体" w:hAnsi="宋体" w:cs="Arial" w:hint="eastAsia"/>
          <w:sz w:val="24"/>
          <w:szCs w:val="24"/>
        </w:rPr>
      </w:pPr>
      <w:r>
        <w:rPr>
          <w:rFonts w:ascii="宋体" w:hAnsi="宋体" w:cs="Arial" w:hint="eastAsia"/>
          <w:sz w:val="24"/>
          <w:szCs w:val="24"/>
        </w:rPr>
        <w:t>3、考核评定</w:t>
      </w:r>
    </w:p>
    <w:p w14:paraId="6DBA120A"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（1）考核评定分优秀、良好、合格和不合格4个等次。得分高于95分(含95)的为优秀，得分在85(含85)-94分的为良好，得分在70(含70)-84分的为合格，得分在69分及以下的为不合格。</w:t>
      </w:r>
    </w:p>
    <w:p w14:paraId="1652FCF3"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）以上各分项扣分均为扣完为止，存在有弄虚作假等诚信问题时，上述检查表为零分。</w:t>
      </w:r>
    </w:p>
    <w:p w14:paraId="08BEBEBD"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w:t>
      </w:r>
      <w:r>
        <w:rPr>
          <w:rFonts w:ascii="宋体" w:hAnsi="宋体" w:cs="Arial"/>
          <w:sz w:val="24"/>
          <w:szCs w:val="24"/>
        </w:rPr>
        <w:t>3</w:t>
      </w:r>
      <w:r>
        <w:rPr>
          <w:rFonts w:ascii="宋体" w:hAnsi="宋体" w:cs="Arial" w:hint="eastAsia"/>
          <w:sz w:val="24"/>
          <w:szCs w:val="24"/>
        </w:rPr>
        <w:t>）考核按月进行，下一季度初根据上季度三个月考核分数的算术平均值计算应付服务费。</w:t>
      </w:r>
    </w:p>
    <w:p w14:paraId="18A7FE94" w14:textId="77777777" w:rsidR="00DD3F65" w:rsidRDefault="00000000">
      <w:pPr>
        <w:adjustRightInd w:val="0"/>
        <w:snapToGrid w:val="0"/>
        <w:spacing w:line="440" w:lineRule="exact"/>
        <w:jc w:val="both"/>
        <w:rPr>
          <w:rFonts w:ascii="宋体" w:hAnsi="宋体" w:cs="Arial" w:hint="eastAsia"/>
          <w:sz w:val="24"/>
          <w:szCs w:val="24"/>
        </w:rPr>
      </w:pPr>
      <w:r>
        <w:rPr>
          <w:rFonts w:ascii="宋体" w:hAnsi="宋体" w:cs="Arial" w:hint="eastAsia"/>
          <w:sz w:val="24"/>
          <w:szCs w:val="24"/>
        </w:rPr>
        <w:t>4、考核罚则</w:t>
      </w:r>
    </w:p>
    <w:p w14:paraId="7FDE23CB"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（1）考核结果为优秀的，全额支付上季度服务费；</w:t>
      </w:r>
    </w:p>
    <w:p w14:paraId="08100D26"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（2）考核结果为良好的，每扣一分相应扣除上季度全额服务费的千分之三（3‰）；</w:t>
      </w:r>
    </w:p>
    <w:p w14:paraId="6AD51B95"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（3）考核结果为合格的，每扣一分相应扣除上季度全额服务费的千分之五（5‰），并由主管部门责令限期整改；</w:t>
      </w:r>
    </w:p>
    <w:p w14:paraId="0C90067D"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（4）考核结果为不合格的，每扣一分相应扣除上季度全额服务费的千分之十（10‰）；连续两个季度考核不合格的，根据事先甲乙双方约定的考核细则及合同，局依法追究违约责任；</w:t>
      </w:r>
    </w:p>
    <w:p w14:paraId="0C55977F"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（5）上述考核扣除服务费的计算方法如下：</w:t>
      </w:r>
    </w:p>
    <w:p w14:paraId="4AA18B73"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例：某项目年度预算80万元，季度应付全额服务费为20万元，考核结果为：</w:t>
      </w:r>
    </w:p>
    <w:p w14:paraId="326F89FA"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① 95分，优秀，扣除服务费0元，支付全额20万元；</w:t>
      </w:r>
    </w:p>
    <w:p w14:paraId="7C0D156E"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② 85分，良好，扣除服务费=20*3‰*10=0.6万元；</w:t>
      </w:r>
    </w:p>
    <w:p w14:paraId="1CFC2675"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③ 70分，合格，扣除服务费=20*（3‰*10+5‰*15）=2.1万元；</w:t>
      </w:r>
    </w:p>
    <w:p w14:paraId="105C15F9" w14:textId="77777777" w:rsidR="00DD3F65" w:rsidRDefault="00000000">
      <w:pPr>
        <w:adjustRightInd w:val="0"/>
        <w:snapToGrid w:val="0"/>
        <w:spacing w:line="440" w:lineRule="exact"/>
        <w:ind w:firstLineChars="200" w:firstLine="480"/>
        <w:jc w:val="both"/>
        <w:rPr>
          <w:rFonts w:ascii="宋体" w:hAnsi="宋体" w:cs="Arial" w:hint="eastAsia"/>
          <w:sz w:val="24"/>
          <w:szCs w:val="24"/>
        </w:rPr>
      </w:pPr>
      <w:r>
        <w:rPr>
          <w:rFonts w:ascii="宋体" w:hAnsi="宋体" w:cs="Arial" w:hint="eastAsia"/>
          <w:sz w:val="24"/>
          <w:szCs w:val="24"/>
        </w:rPr>
        <w:t>④ 60分，不合格，扣除服务费=20*（3‰*10+5‰*15+10‰*10）=4.1万元。</w:t>
      </w:r>
    </w:p>
    <w:p w14:paraId="37C39F2A" w14:textId="77777777" w:rsidR="00DD3F65" w:rsidRDefault="00DD3F65">
      <w:pPr>
        <w:jc w:val="both"/>
        <w:rPr>
          <w:rFonts w:ascii="宋体" w:hAnsi="宋体" w:cs="宋体" w:hint="eastAsia"/>
          <w:b/>
          <w:sz w:val="24"/>
          <w:szCs w:val="24"/>
        </w:rPr>
      </w:pPr>
    </w:p>
    <w:p w14:paraId="66BDE074" w14:textId="77777777" w:rsidR="00DD3F65" w:rsidRDefault="00DD3F65">
      <w:pPr>
        <w:jc w:val="both"/>
        <w:rPr>
          <w:rFonts w:ascii="宋体" w:hAnsi="宋体" w:cs="宋体" w:hint="eastAsia"/>
          <w:b/>
          <w:sz w:val="24"/>
          <w:szCs w:val="24"/>
        </w:rPr>
        <w:sectPr w:rsidR="00DD3F65">
          <w:footerReference w:type="default" r:id="rId8"/>
          <w:pgSz w:w="11906" w:h="16838"/>
          <w:pgMar w:top="1440" w:right="1800" w:bottom="1440" w:left="1800" w:header="851" w:footer="992" w:gutter="0"/>
          <w:cols w:space="425"/>
          <w:docGrid w:type="lines" w:linePitch="312"/>
        </w:sectPr>
      </w:pPr>
    </w:p>
    <w:p w14:paraId="1D58A5F3" w14:textId="77777777" w:rsidR="00DD3F65" w:rsidRDefault="00000000">
      <w:pPr>
        <w:widowControl/>
        <w:rPr>
          <w:rFonts w:ascii="仿宋_GB2312" w:eastAsia="仿宋_GB2312" w:hAnsi="宋体" w:cs="宋体" w:hint="eastAsia"/>
          <w:sz w:val="28"/>
          <w:szCs w:val="28"/>
        </w:rPr>
      </w:pPr>
      <w:r>
        <w:rPr>
          <w:rFonts w:ascii="仿宋_GB2312" w:eastAsia="仿宋_GB2312" w:hAnsi="黑体" w:hint="eastAsia"/>
          <w:sz w:val="28"/>
          <w:szCs w:val="28"/>
        </w:rPr>
        <w:lastRenderedPageBreak/>
        <w:t>2026年松江区空气小站运维</w:t>
      </w:r>
      <w:r>
        <w:rPr>
          <w:rFonts w:ascii="仿宋_GB2312" w:eastAsia="仿宋_GB2312" w:hAnsi="宋体" w:cs="宋体" w:hint="eastAsia"/>
          <w:sz w:val="28"/>
          <w:szCs w:val="28"/>
        </w:rPr>
        <w:t>服务评分表</w:t>
      </w:r>
    </w:p>
    <w:p w14:paraId="6CE30CA7" w14:textId="77777777" w:rsidR="00DD3F65" w:rsidRDefault="00000000">
      <w:pPr>
        <w:spacing w:line="360" w:lineRule="auto"/>
        <w:ind w:firstLineChars="3900" w:firstLine="9360"/>
        <w:jc w:val="both"/>
        <w:rPr>
          <w:rFonts w:ascii="宋体" w:hAnsi="宋体" w:cs="宋体" w:hint="eastAsia"/>
          <w:b/>
          <w:szCs w:val="21"/>
        </w:rPr>
      </w:pPr>
      <w:r>
        <w:rPr>
          <w:rFonts w:ascii="仿宋_GB2312" w:eastAsia="仿宋_GB2312" w:hAnsi="Calibri" w:hint="eastAsia"/>
          <w:sz w:val="24"/>
          <w:szCs w:val="24"/>
        </w:rPr>
        <w:t>考评年度</w:t>
      </w:r>
      <w:r>
        <w:rPr>
          <w:rFonts w:ascii="仿宋_GB2312" w:eastAsia="仿宋_GB2312" w:hAnsi="Calibri" w:hint="eastAsia"/>
          <w:sz w:val="24"/>
          <w:szCs w:val="24"/>
          <w:u w:val="single"/>
        </w:rPr>
        <w:t xml:space="preserve">    </w:t>
      </w:r>
      <w:r>
        <w:rPr>
          <w:rFonts w:ascii="仿宋_GB2312" w:eastAsia="仿宋_GB2312" w:hAnsi="Calibri" w:hint="eastAsia"/>
          <w:sz w:val="24"/>
          <w:szCs w:val="24"/>
        </w:rPr>
        <w:t>年（  季度）：  月</w:t>
      </w:r>
      <w:r>
        <w:rPr>
          <w:rFonts w:ascii="仿宋_GB2312" w:eastAsia="仿宋_GB2312" w:hAnsi="宋体" w:cs="宋体" w:hint="eastAsia"/>
          <w:sz w:val="28"/>
          <w:szCs w:val="28"/>
        </w:rPr>
        <w:t xml:space="preserve">  </w:t>
      </w:r>
      <w:r>
        <w:rPr>
          <w:rFonts w:ascii="宋体" w:hAnsi="宋体" w:cs="宋体" w:hint="eastAsia"/>
          <w:b/>
          <w:szCs w:val="21"/>
        </w:rPr>
        <w:t xml:space="preserve">  </w:t>
      </w:r>
    </w:p>
    <w:tbl>
      <w:tblPr>
        <w:tblW w:w="1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1"/>
        <w:gridCol w:w="709"/>
        <w:gridCol w:w="1134"/>
        <w:gridCol w:w="1559"/>
        <w:gridCol w:w="6613"/>
        <w:gridCol w:w="885"/>
        <w:gridCol w:w="1065"/>
        <w:gridCol w:w="915"/>
      </w:tblGrid>
      <w:tr w:rsidR="00DD3F65" w14:paraId="1B6C5635" w14:textId="77777777">
        <w:trPr>
          <w:trHeight w:hRule="exact" w:val="1033"/>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D695768"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4B0A9F"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评估</w:t>
            </w:r>
          </w:p>
          <w:p w14:paraId="32E3476F"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指标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3846B6"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评估</w:t>
            </w:r>
          </w:p>
          <w:p w14:paraId="0DFDA8B6"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项目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3DF381"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质量标准</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7EB38E33"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评分标准</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496341C6"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分值</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7FDF1D85"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得分</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2D7C7A4B" w14:textId="77777777" w:rsidR="00DD3F65" w:rsidRDefault="00000000">
            <w:pPr>
              <w:adjustRightInd w:val="0"/>
              <w:snapToGrid w:val="0"/>
              <w:rPr>
                <w:rFonts w:ascii="仿宋_GB2312" w:eastAsia="仿宋_GB2312" w:hAnsi="宋体" w:cs="宋体" w:hint="eastAsia"/>
                <w:b/>
                <w:sz w:val="24"/>
                <w:szCs w:val="24"/>
              </w:rPr>
            </w:pPr>
            <w:r>
              <w:rPr>
                <w:rFonts w:ascii="仿宋_GB2312" w:eastAsia="仿宋_GB2312" w:hAnsi="宋体" w:cs="宋体" w:hint="eastAsia"/>
                <w:b/>
                <w:sz w:val="24"/>
                <w:szCs w:val="24"/>
              </w:rPr>
              <w:t>扣分  原因</w:t>
            </w:r>
          </w:p>
        </w:tc>
      </w:tr>
      <w:tr w:rsidR="00DD3F65" w14:paraId="652843FB" w14:textId="77777777">
        <w:trPr>
          <w:trHeight w:val="835"/>
        </w:trPr>
        <w:tc>
          <w:tcPr>
            <w:tcW w:w="6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33E342"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FA210B4"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响应时效</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6785EE"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定期运维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89F2AC"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现场出勤率</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1C2F8A07"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根据合同约定，每次能在固定时期内到达运维场所的不扣分；每缺少一次扣2分,10分扣完为止。</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6CEE457"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30</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A1AC77B" w14:textId="77777777" w:rsidR="00DD3F65" w:rsidRDefault="00DD3F65">
            <w:pPr>
              <w:adjustRightInd w:val="0"/>
              <w:snapToGrid w:val="0"/>
              <w:rPr>
                <w:rFonts w:ascii="仿宋_GB2312" w:eastAsia="仿宋_GB2312" w:hAnsi="宋体" w:cs="宋体" w:hint="eastAsia"/>
                <w:sz w:val="24"/>
                <w:szCs w:val="24"/>
              </w:rPr>
            </w:pPr>
          </w:p>
        </w:tc>
        <w:tc>
          <w:tcPr>
            <w:tcW w:w="91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0638669" w14:textId="77777777" w:rsidR="00DD3F65" w:rsidRDefault="00DD3F65">
            <w:pPr>
              <w:adjustRightInd w:val="0"/>
              <w:snapToGrid w:val="0"/>
              <w:rPr>
                <w:rFonts w:ascii="仿宋_GB2312" w:eastAsia="仿宋_GB2312" w:hAnsi="宋体" w:cs="宋体" w:hint="eastAsia"/>
                <w:sz w:val="24"/>
                <w:szCs w:val="24"/>
              </w:rPr>
            </w:pPr>
          </w:p>
        </w:tc>
      </w:tr>
      <w:tr w:rsidR="00DD3F65" w14:paraId="7FF926CB" w14:textId="77777777">
        <w:trPr>
          <w:trHeight w:hRule="exact" w:val="995"/>
        </w:trPr>
        <w:tc>
          <w:tcPr>
            <w:tcW w:w="621" w:type="dxa"/>
            <w:vMerge/>
            <w:tcBorders>
              <w:top w:val="single" w:sz="4" w:space="0" w:color="auto"/>
              <w:left w:val="single" w:sz="4" w:space="0" w:color="auto"/>
              <w:bottom w:val="single" w:sz="4" w:space="0" w:color="auto"/>
              <w:right w:val="single" w:sz="4" w:space="0" w:color="auto"/>
            </w:tcBorders>
            <w:vAlign w:val="center"/>
          </w:tcPr>
          <w:p w14:paraId="54C4EC38"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A6F9BC"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C76F86"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临时运维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0E3370"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服务响应速度</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46D7F54D"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能够根据甲方要求，按时达到运维场所的不扣分；与约定时间每延后1日多扣1分，延后一周以上每次扣10分，10分扣完为止。</w:t>
            </w:r>
          </w:p>
        </w:tc>
        <w:tc>
          <w:tcPr>
            <w:tcW w:w="885" w:type="dxa"/>
            <w:vMerge/>
            <w:tcBorders>
              <w:top w:val="single" w:sz="4" w:space="0" w:color="auto"/>
              <w:left w:val="single" w:sz="4" w:space="0" w:color="auto"/>
              <w:bottom w:val="single" w:sz="4" w:space="0" w:color="auto"/>
              <w:right w:val="single" w:sz="4" w:space="0" w:color="auto"/>
            </w:tcBorders>
            <w:vAlign w:val="center"/>
          </w:tcPr>
          <w:p w14:paraId="65EA6BDA"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D388513"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2C5625E9" w14:textId="77777777" w:rsidR="00DD3F65" w:rsidRDefault="00DD3F65">
            <w:pPr>
              <w:adjustRightInd w:val="0"/>
              <w:snapToGrid w:val="0"/>
              <w:rPr>
                <w:rFonts w:ascii="仿宋_GB2312" w:eastAsia="仿宋_GB2312" w:hAnsi="宋体" w:cs="宋体" w:hint="eastAsia"/>
                <w:sz w:val="24"/>
                <w:szCs w:val="24"/>
              </w:rPr>
            </w:pPr>
          </w:p>
        </w:tc>
      </w:tr>
      <w:tr w:rsidR="00DD3F65" w14:paraId="49B9DEF7" w14:textId="77777777">
        <w:trPr>
          <w:trHeight w:hRule="exact" w:val="1278"/>
        </w:trPr>
        <w:tc>
          <w:tcPr>
            <w:tcW w:w="621" w:type="dxa"/>
            <w:vMerge/>
            <w:tcBorders>
              <w:top w:val="single" w:sz="4" w:space="0" w:color="auto"/>
              <w:left w:val="single" w:sz="4" w:space="0" w:color="auto"/>
              <w:bottom w:val="single" w:sz="4" w:space="0" w:color="auto"/>
              <w:right w:val="single" w:sz="4" w:space="0" w:color="auto"/>
            </w:tcBorders>
            <w:vAlign w:val="center"/>
          </w:tcPr>
          <w:p w14:paraId="14524112"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9704D0"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A07F05"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故障恢复</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35CC64"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上门速度</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48EEEF8B"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能够在2小时内响应并在24小时达到运维场所开展工作的不扣分；在24小时内响应并在48小时内达到运维场所开展工作的扣1分，10分扣完为止。</w:t>
            </w:r>
          </w:p>
        </w:tc>
        <w:tc>
          <w:tcPr>
            <w:tcW w:w="885" w:type="dxa"/>
            <w:vMerge/>
            <w:tcBorders>
              <w:top w:val="single" w:sz="4" w:space="0" w:color="auto"/>
              <w:left w:val="single" w:sz="4" w:space="0" w:color="auto"/>
              <w:bottom w:val="single" w:sz="4" w:space="0" w:color="auto"/>
              <w:right w:val="single" w:sz="4" w:space="0" w:color="auto"/>
            </w:tcBorders>
            <w:vAlign w:val="center"/>
          </w:tcPr>
          <w:p w14:paraId="116891D3"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3AEF576"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1A0B9759" w14:textId="77777777" w:rsidR="00DD3F65" w:rsidRDefault="00DD3F65">
            <w:pPr>
              <w:adjustRightInd w:val="0"/>
              <w:snapToGrid w:val="0"/>
              <w:rPr>
                <w:rFonts w:ascii="仿宋_GB2312" w:eastAsia="仿宋_GB2312" w:hAnsi="宋体" w:cs="宋体" w:hint="eastAsia"/>
                <w:sz w:val="24"/>
                <w:szCs w:val="24"/>
              </w:rPr>
            </w:pPr>
          </w:p>
        </w:tc>
      </w:tr>
      <w:tr w:rsidR="00DD3F65" w14:paraId="42395720" w14:textId="77777777">
        <w:trPr>
          <w:trHeight w:hRule="exact" w:val="1279"/>
        </w:trPr>
        <w:tc>
          <w:tcPr>
            <w:tcW w:w="621" w:type="dxa"/>
            <w:vMerge w:val="restart"/>
            <w:tcBorders>
              <w:top w:val="single" w:sz="4" w:space="0" w:color="auto"/>
              <w:left w:val="single" w:sz="4" w:space="0" w:color="auto"/>
              <w:right w:val="single" w:sz="4" w:space="0" w:color="auto"/>
            </w:tcBorders>
            <w:vAlign w:val="center"/>
          </w:tcPr>
          <w:p w14:paraId="7AAB74F5"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2</w:t>
            </w:r>
          </w:p>
        </w:tc>
        <w:tc>
          <w:tcPr>
            <w:tcW w:w="709" w:type="dxa"/>
            <w:vMerge w:val="restart"/>
            <w:tcBorders>
              <w:top w:val="single" w:sz="4" w:space="0" w:color="auto"/>
              <w:left w:val="single" w:sz="4" w:space="0" w:color="auto"/>
              <w:right w:val="single" w:sz="4" w:space="0" w:color="auto"/>
            </w:tcBorders>
            <w:vAlign w:val="center"/>
          </w:tcPr>
          <w:p w14:paraId="1EB2C2EF"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服务质量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ECFBE7"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记录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88A5CA"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记录完整性</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154CD3D5"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运维方每次运维结束将运维过程、发现问题、运维内容等进行记录，运维记录不完整或未签字确认每次扣0.5分；缺少运维记录每次扣1分，10分扣完为止。</w:t>
            </w:r>
          </w:p>
        </w:tc>
        <w:tc>
          <w:tcPr>
            <w:tcW w:w="885" w:type="dxa"/>
            <w:vMerge w:val="restart"/>
            <w:tcBorders>
              <w:top w:val="single" w:sz="4" w:space="0" w:color="auto"/>
              <w:left w:val="single" w:sz="4" w:space="0" w:color="auto"/>
              <w:right w:val="single" w:sz="4" w:space="0" w:color="auto"/>
            </w:tcBorders>
            <w:vAlign w:val="center"/>
          </w:tcPr>
          <w:p w14:paraId="3F67549E"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70</w:t>
            </w:r>
          </w:p>
        </w:tc>
        <w:tc>
          <w:tcPr>
            <w:tcW w:w="1065" w:type="dxa"/>
            <w:vMerge w:val="restart"/>
            <w:tcBorders>
              <w:top w:val="single" w:sz="4" w:space="0" w:color="auto"/>
              <w:left w:val="single" w:sz="4" w:space="0" w:color="auto"/>
              <w:right w:val="single" w:sz="4" w:space="0" w:color="auto"/>
            </w:tcBorders>
            <w:vAlign w:val="center"/>
          </w:tcPr>
          <w:p w14:paraId="7A260640" w14:textId="77777777" w:rsidR="00DD3F65" w:rsidRDefault="00DD3F65">
            <w:pPr>
              <w:adjustRightInd w:val="0"/>
              <w:snapToGrid w:val="0"/>
              <w:rPr>
                <w:rFonts w:ascii="仿宋_GB2312" w:eastAsia="仿宋_GB2312" w:hAnsi="宋体" w:cs="宋体" w:hint="eastAsia"/>
                <w:sz w:val="24"/>
                <w:szCs w:val="24"/>
              </w:rPr>
            </w:pPr>
          </w:p>
        </w:tc>
        <w:tc>
          <w:tcPr>
            <w:tcW w:w="915" w:type="dxa"/>
            <w:vMerge w:val="restart"/>
            <w:tcBorders>
              <w:top w:val="single" w:sz="4" w:space="0" w:color="auto"/>
              <w:left w:val="single" w:sz="4" w:space="0" w:color="auto"/>
              <w:right w:val="single" w:sz="4" w:space="0" w:color="auto"/>
            </w:tcBorders>
            <w:vAlign w:val="center"/>
          </w:tcPr>
          <w:p w14:paraId="1FCACD79" w14:textId="77777777" w:rsidR="00DD3F65" w:rsidRDefault="00DD3F65">
            <w:pPr>
              <w:adjustRightInd w:val="0"/>
              <w:snapToGrid w:val="0"/>
              <w:rPr>
                <w:rFonts w:ascii="仿宋_GB2312" w:eastAsia="仿宋_GB2312" w:hAnsi="宋体" w:cs="宋体" w:hint="eastAsia"/>
                <w:sz w:val="24"/>
                <w:szCs w:val="24"/>
              </w:rPr>
            </w:pPr>
          </w:p>
        </w:tc>
      </w:tr>
      <w:tr w:rsidR="00DD3F65" w14:paraId="33493019" w14:textId="77777777">
        <w:trPr>
          <w:trHeight w:hRule="exact" w:val="986"/>
        </w:trPr>
        <w:tc>
          <w:tcPr>
            <w:tcW w:w="621" w:type="dxa"/>
            <w:vMerge/>
            <w:tcBorders>
              <w:left w:val="single" w:sz="4" w:space="0" w:color="auto"/>
              <w:right w:val="single" w:sz="4" w:space="0" w:color="auto"/>
            </w:tcBorders>
            <w:vAlign w:val="center"/>
          </w:tcPr>
          <w:p w14:paraId="2CD03AFF"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left w:val="single" w:sz="4" w:space="0" w:color="auto"/>
              <w:right w:val="single" w:sz="4" w:space="0" w:color="auto"/>
            </w:tcBorders>
            <w:vAlign w:val="center"/>
          </w:tcPr>
          <w:p w14:paraId="4B741058"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A3D34A"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运维效率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ED9720"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运维工作高效</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0ECB66EB"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运维过程能积极与甲方沟通并能够积极解决问题的不扣分；消极怠工、不认真履行运维责任的每次扣1分，10分扣完为止。</w:t>
            </w:r>
          </w:p>
        </w:tc>
        <w:tc>
          <w:tcPr>
            <w:tcW w:w="885" w:type="dxa"/>
            <w:vMerge/>
            <w:tcBorders>
              <w:left w:val="single" w:sz="4" w:space="0" w:color="auto"/>
              <w:right w:val="single" w:sz="4" w:space="0" w:color="auto"/>
            </w:tcBorders>
            <w:vAlign w:val="center"/>
          </w:tcPr>
          <w:p w14:paraId="2C37F301"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left w:val="single" w:sz="4" w:space="0" w:color="auto"/>
              <w:right w:val="single" w:sz="4" w:space="0" w:color="auto"/>
            </w:tcBorders>
            <w:vAlign w:val="center"/>
          </w:tcPr>
          <w:p w14:paraId="79723897"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left w:val="single" w:sz="4" w:space="0" w:color="auto"/>
              <w:right w:val="single" w:sz="4" w:space="0" w:color="auto"/>
            </w:tcBorders>
            <w:vAlign w:val="center"/>
          </w:tcPr>
          <w:p w14:paraId="2DF1E0C8" w14:textId="77777777" w:rsidR="00DD3F65" w:rsidRDefault="00DD3F65">
            <w:pPr>
              <w:adjustRightInd w:val="0"/>
              <w:snapToGrid w:val="0"/>
              <w:rPr>
                <w:rFonts w:ascii="仿宋_GB2312" w:eastAsia="仿宋_GB2312" w:hAnsi="宋体" w:cs="宋体" w:hint="eastAsia"/>
                <w:sz w:val="24"/>
                <w:szCs w:val="24"/>
              </w:rPr>
            </w:pPr>
          </w:p>
        </w:tc>
      </w:tr>
      <w:tr w:rsidR="00DD3F65" w14:paraId="0512D57A" w14:textId="77777777">
        <w:trPr>
          <w:trHeight w:hRule="exact" w:val="1995"/>
        </w:trPr>
        <w:tc>
          <w:tcPr>
            <w:tcW w:w="621" w:type="dxa"/>
            <w:vMerge/>
            <w:tcBorders>
              <w:left w:val="single" w:sz="4" w:space="0" w:color="auto"/>
              <w:right w:val="single" w:sz="4" w:space="0" w:color="auto"/>
            </w:tcBorders>
            <w:vAlign w:val="center"/>
          </w:tcPr>
          <w:p w14:paraId="19C707F3"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left w:val="single" w:sz="4" w:space="0" w:color="auto"/>
              <w:right w:val="single" w:sz="4" w:space="0" w:color="auto"/>
            </w:tcBorders>
            <w:vAlign w:val="center"/>
          </w:tcPr>
          <w:p w14:paraId="0388B917"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316998"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性能测试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ACB594"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测试报告或使用人评价</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1DBE9B93"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应定期出具性能测试报告，无条件出具性能报告的应在使用人员确认后得出性能评价。有性能报告或使用人满意的不扣分，性能报告不合格或使用人不满意每次扣1分；无性能报告且无使用人评价的每次扣3分。为保障数据质量，约定PM</w:t>
            </w:r>
            <w:r>
              <w:rPr>
                <w:rFonts w:ascii="仿宋_GB2312" w:eastAsia="仿宋_GB2312" w:hAnsi="宋体" w:cs="宋体" w:hint="eastAsia"/>
                <w:sz w:val="24"/>
                <w:szCs w:val="24"/>
                <w:vertAlign w:val="subscript"/>
              </w:rPr>
              <w:t>2.5</w:t>
            </w:r>
            <w:r>
              <w:rPr>
                <w:rFonts w:ascii="仿宋_GB2312" w:eastAsia="仿宋_GB2312" w:hAnsi="宋体" w:cs="宋体" w:hint="eastAsia"/>
                <w:sz w:val="24"/>
                <w:szCs w:val="24"/>
              </w:rPr>
              <w:t>数据与环境空气自动站数据偏差±5个单位的，扣10分，偏差±10个单位的，扣20分。</w:t>
            </w:r>
          </w:p>
        </w:tc>
        <w:tc>
          <w:tcPr>
            <w:tcW w:w="885" w:type="dxa"/>
            <w:vMerge/>
            <w:tcBorders>
              <w:left w:val="single" w:sz="4" w:space="0" w:color="auto"/>
              <w:right w:val="single" w:sz="4" w:space="0" w:color="auto"/>
            </w:tcBorders>
            <w:vAlign w:val="center"/>
          </w:tcPr>
          <w:p w14:paraId="346321B5"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left w:val="single" w:sz="4" w:space="0" w:color="auto"/>
              <w:right w:val="single" w:sz="4" w:space="0" w:color="auto"/>
            </w:tcBorders>
            <w:vAlign w:val="center"/>
          </w:tcPr>
          <w:p w14:paraId="5A10E549"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left w:val="single" w:sz="4" w:space="0" w:color="auto"/>
              <w:right w:val="single" w:sz="4" w:space="0" w:color="auto"/>
            </w:tcBorders>
            <w:vAlign w:val="center"/>
          </w:tcPr>
          <w:p w14:paraId="5538F4C4" w14:textId="77777777" w:rsidR="00DD3F65" w:rsidRDefault="00DD3F65">
            <w:pPr>
              <w:adjustRightInd w:val="0"/>
              <w:snapToGrid w:val="0"/>
              <w:rPr>
                <w:rFonts w:ascii="仿宋_GB2312" w:eastAsia="仿宋_GB2312" w:hAnsi="宋体" w:cs="宋体" w:hint="eastAsia"/>
                <w:sz w:val="24"/>
                <w:szCs w:val="24"/>
              </w:rPr>
            </w:pPr>
          </w:p>
        </w:tc>
      </w:tr>
      <w:tr w:rsidR="00DD3F65" w14:paraId="73E06F3B" w14:textId="77777777">
        <w:trPr>
          <w:trHeight w:hRule="exact" w:val="1349"/>
        </w:trPr>
        <w:tc>
          <w:tcPr>
            <w:tcW w:w="621" w:type="dxa"/>
            <w:vMerge/>
            <w:tcBorders>
              <w:left w:val="single" w:sz="4" w:space="0" w:color="auto"/>
              <w:right w:val="single" w:sz="4" w:space="0" w:color="auto"/>
            </w:tcBorders>
            <w:vAlign w:val="center"/>
          </w:tcPr>
          <w:p w14:paraId="3E946DBB"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left w:val="single" w:sz="4" w:space="0" w:color="auto"/>
              <w:right w:val="single" w:sz="4" w:space="0" w:color="auto"/>
            </w:tcBorders>
            <w:vAlign w:val="center"/>
          </w:tcPr>
          <w:p w14:paraId="5F42728D"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318057"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性能维持（时间）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153968"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设备性能持续情况</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624846A3"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运维后设备性能能够在规定时间（或下一次运维期前）保持正常的不扣分；在下一次运维期前因同样问题出现故障的每次扣1分，</w:t>
            </w:r>
            <w:bookmarkStart w:id="5" w:name="OLE_LINK1"/>
            <w:r>
              <w:rPr>
                <w:rFonts w:ascii="仿宋_GB2312" w:eastAsia="仿宋_GB2312" w:hAnsi="宋体" w:cs="宋体" w:hint="eastAsia"/>
                <w:sz w:val="24"/>
                <w:szCs w:val="24"/>
              </w:rPr>
              <w:t>10分扣完为止</w:t>
            </w:r>
            <w:bookmarkEnd w:id="5"/>
            <w:r>
              <w:rPr>
                <w:rFonts w:ascii="仿宋_GB2312" w:eastAsia="仿宋_GB2312" w:hAnsi="宋体" w:cs="宋体" w:hint="eastAsia"/>
                <w:sz w:val="24"/>
                <w:szCs w:val="24"/>
              </w:rPr>
              <w:t>。</w:t>
            </w:r>
          </w:p>
        </w:tc>
        <w:tc>
          <w:tcPr>
            <w:tcW w:w="885" w:type="dxa"/>
            <w:vMerge/>
            <w:tcBorders>
              <w:left w:val="single" w:sz="4" w:space="0" w:color="auto"/>
              <w:right w:val="single" w:sz="4" w:space="0" w:color="auto"/>
            </w:tcBorders>
            <w:vAlign w:val="center"/>
          </w:tcPr>
          <w:p w14:paraId="09CABECC"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left w:val="single" w:sz="4" w:space="0" w:color="auto"/>
              <w:right w:val="single" w:sz="4" w:space="0" w:color="auto"/>
            </w:tcBorders>
            <w:vAlign w:val="center"/>
          </w:tcPr>
          <w:p w14:paraId="42065AF2"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left w:val="single" w:sz="4" w:space="0" w:color="auto"/>
              <w:right w:val="single" w:sz="4" w:space="0" w:color="auto"/>
            </w:tcBorders>
            <w:vAlign w:val="center"/>
          </w:tcPr>
          <w:p w14:paraId="08DBD0A8" w14:textId="77777777" w:rsidR="00DD3F65" w:rsidRDefault="00DD3F65">
            <w:pPr>
              <w:adjustRightInd w:val="0"/>
              <w:snapToGrid w:val="0"/>
              <w:rPr>
                <w:rFonts w:ascii="仿宋_GB2312" w:eastAsia="仿宋_GB2312" w:hAnsi="宋体" w:cs="宋体" w:hint="eastAsia"/>
                <w:sz w:val="24"/>
                <w:szCs w:val="24"/>
              </w:rPr>
            </w:pPr>
          </w:p>
        </w:tc>
      </w:tr>
      <w:tr w:rsidR="00DD3F65" w14:paraId="180F8D12" w14:textId="77777777">
        <w:trPr>
          <w:trHeight w:hRule="exact" w:val="1014"/>
        </w:trPr>
        <w:tc>
          <w:tcPr>
            <w:tcW w:w="621" w:type="dxa"/>
            <w:vMerge/>
            <w:tcBorders>
              <w:left w:val="single" w:sz="4" w:space="0" w:color="auto"/>
              <w:right w:val="single" w:sz="4" w:space="0" w:color="auto"/>
            </w:tcBorders>
            <w:vAlign w:val="center"/>
          </w:tcPr>
          <w:p w14:paraId="04181F1A"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left w:val="single" w:sz="4" w:space="0" w:color="auto"/>
              <w:right w:val="single" w:sz="4" w:space="0" w:color="auto"/>
            </w:tcBorders>
            <w:vAlign w:val="center"/>
          </w:tcPr>
          <w:p w14:paraId="2C6DD4E1"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8C8A91"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数字化服务效果</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AC9374"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使用人评价</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25A17427"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故障及时恢复、性能及时完善等，每次不满足扣5</w:t>
            </w:r>
            <w:r>
              <w:rPr>
                <w:rFonts w:hint="eastAsia"/>
              </w:rPr>
              <w:t>分</w:t>
            </w:r>
            <w:r>
              <w:rPr>
                <w:rFonts w:ascii="仿宋_GB2312" w:eastAsia="仿宋_GB2312" w:hAnsi="宋体" w:cs="宋体" w:hint="eastAsia"/>
                <w:sz w:val="24"/>
                <w:szCs w:val="24"/>
              </w:rPr>
              <w:t>，10分扣完为止。</w:t>
            </w:r>
          </w:p>
        </w:tc>
        <w:tc>
          <w:tcPr>
            <w:tcW w:w="885" w:type="dxa"/>
            <w:vMerge/>
            <w:tcBorders>
              <w:left w:val="single" w:sz="4" w:space="0" w:color="auto"/>
              <w:right w:val="single" w:sz="4" w:space="0" w:color="auto"/>
            </w:tcBorders>
            <w:vAlign w:val="center"/>
          </w:tcPr>
          <w:p w14:paraId="3DF1B9AF"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left w:val="single" w:sz="4" w:space="0" w:color="auto"/>
              <w:right w:val="single" w:sz="4" w:space="0" w:color="auto"/>
            </w:tcBorders>
            <w:vAlign w:val="center"/>
          </w:tcPr>
          <w:p w14:paraId="7D6D4D48"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left w:val="single" w:sz="4" w:space="0" w:color="auto"/>
              <w:right w:val="single" w:sz="4" w:space="0" w:color="auto"/>
            </w:tcBorders>
            <w:vAlign w:val="center"/>
          </w:tcPr>
          <w:p w14:paraId="653AB3C6" w14:textId="77777777" w:rsidR="00DD3F65" w:rsidRDefault="00DD3F65">
            <w:pPr>
              <w:adjustRightInd w:val="0"/>
              <w:snapToGrid w:val="0"/>
              <w:rPr>
                <w:rFonts w:ascii="仿宋_GB2312" w:eastAsia="仿宋_GB2312" w:hAnsi="宋体" w:cs="宋体" w:hint="eastAsia"/>
                <w:sz w:val="24"/>
                <w:szCs w:val="24"/>
              </w:rPr>
            </w:pPr>
          </w:p>
        </w:tc>
      </w:tr>
      <w:tr w:rsidR="00DD3F65" w14:paraId="35F13AC5" w14:textId="77777777">
        <w:trPr>
          <w:trHeight w:hRule="exact" w:val="839"/>
        </w:trPr>
        <w:tc>
          <w:tcPr>
            <w:tcW w:w="621" w:type="dxa"/>
            <w:vMerge/>
            <w:tcBorders>
              <w:left w:val="single" w:sz="4" w:space="0" w:color="auto"/>
              <w:right w:val="single" w:sz="4" w:space="0" w:color="auto"/>
            </w:tcBorders>
            <w:vAlign w:val="center"/>
          </w:tcPr>
          <w:p w14:paraId="27A3B2B9" w14:textId="77777777" w:rsidR="00DD3F65" w:rsidRDefault="00DD3F65">
            <w:pPr>
              <w:adjustRightInd w:val="0"/>
              <w:snapToGrid w:val="0"/>
              <w:rPr>
                <w:rFonts w:ascii="仿宋_GB2312" w:eastAsia="仿宋_GB2312" w:hAnsi="宋体" w:cs="宋体" w:hint="eastAsia"/>
                <w:sz w:val="24"/>
                <w:szCs w:val="24"/>
              </w:rPr>
            </w:pPr>
          </w:p>
        </w:tc>
        <w:tc>
          <w:tcPr>
            <w:tcW w:w="709" w:type="dxa"/>
            <w:vMerge/>
            <w:tcBorders>
              <w:left w:val="single" w:sz="4" w:space="0" w:color="auto"/>
              <w:right w:val="single" w:sz="4" w:space="0" w:color="auto"/>
            </w:tcBorders>
            <w:vAlign w:val="center"/>
          </w:tcPr>
          <w:p w14:paraId="4E0C2C1D" w14:textId="77777777" w:rsidR="00DD3F65" w:rsidRDefault="00DD3F65">
            <w:pPr>
              <w:adjustRightInd w:val="0"/>
              <w:snapToGrid w:val="0"/>
              <w:rPr>
                <w:rFonts w:ascii="仿宋_GB2312" w:eastAsia="仿宋_GB2312" w:hAnsi="宋体" w:cs="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052442"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数据分析</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4CDC02"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分析报告</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63A0FF02"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分析报告存在错误的，每项扣1分，分析报告缺失或脱离实际情况的，每次扣5分，10分扣完为止。</w:t>
            </w:r>
          </w:p>
        </w:tc>
        <w:tc>
          <w:tcPr>
            <w:tcW w:w="885" w:type="dxa"/>
            <w:vMerge/>
            <w:tcBorders>
              <w:left w:val="single" w:sz="4" w:space="0" w:color="auto"/>
              <w:bottom w:val="single" w:sz="4" w:space="0" w:color="auto"/>
              <w:right w:val="single" w:sz="4" w:space="0" w:color="auto"/>
            </w:tcBorders>
            <w:vAlign w:val="center"/>
          </w:tcPr>
          <w:p w14:paraId="3263D81A" w14:textId="77777777" w:rsidR="00DD3F65" w:rsidRDefault="00DD3F65">
            <w:pPr>
              <w:adjustRightInd w:val="0"/>
              <w:snapToGrid w:val="0"/>
              <w:rPr>
                <w:rFonts w:ascii="仿宋_GB2312" w:eastAsia="仿宋_GB2312" w:hAnsi="宋体" w:cs="宋体" w:hint="eastAsia"/>
                <w:sz w:val="24"/>
                <w:szCs w:val="24"/>
              </w:rPr>
            </w:pPr>
          </w:p>
        </w:tc>
        <w:tc>
          <w:tcPr>
            <w:tcW w:w="1065" w:type="dxa"/>
            <w:vMerge/>
            <w:tcBorders>
              <w:left w:val="single" w:sz="4" w:space="0" w:color="auto"/>
              <w:bottom w:val="single" w:sz="4" w:space="0" w:color="auto"/>
              <w:right w:val="single" w:sz="4" w:space="0" w:color="auto"/>
            </w:tcBorders>
            <w:vAlign w:val="center"/>
          </w:tcPr>
          <w:p w14:paraId="3B663842" w14:textId="77777777" w:rsidR="00DD3F65" w:rsidRDefault="00DD3F65">
            <w:pPr>
              <w:adjustRightInd w:val="0"/>
              <w:snapToGrid w:val="0"/>
              <w:rPr>
                <w:rFonts w:ascii="仿宋_GB2312" w:eastAsia="仿宋_GB2312" w:hAnsi="宋体" w:cs="宋体" w:hint="eastAsia"/>
                <w:sz w:val="24"/>
                <w:szCs w:val="24"/>
              </w:rPr>
            </w:pPr>
          </w:p>
        </w:tc>
        <w:tc>
          <w:tcPr>
            <w:tcW w:w="915" w:type="dxa"/>
            <w:vMerge/>
            <w:tcBorders>
              <w:left w:val="single" w:sz="4" w:space="0" w:color="auto"/>
              <w:bottom w:val="single" w:sz="4" w:space="0" w:color="auto"/>
              <w:right w:val="single" w:sz="4" w:space="0" w:color="auto"/>
            </w:tcBorders>
            <w:vAlign w:val="center"/>
          </w:tcPr>
          <w:p w14:paraId="5B891B82" w14:textId="77777777" w:rsidR="00DD3F65" w:rsidRDefault="00DD3F65">
            <w:pPr>
              <w:adjustRightInd w:val="0"/>
              <w:snapToGrid w:val="0"/>
              <w:rPr>
                <w:rFonts w:ascii="仿宋_GB2312" w:eastAsia="仿宋_GB2312" w:hAnsi="宋体" w:cs="宋体" w:hint="eastAsia"/>
                <w:sz w:val="24"/>
                <w:szCs w:val="24"/>
              </w:rPr>
            </w:pPr>
          </w:p>
        </w:tc>
      </w:tr>
      <w:tr w:rsidR="00DD3F65" w14:paraId="46D1B332" w14:textId="77777777">
        <w:trPr>
          <w:trHeight w:hRule="exact" w:val="1905"/>
        </w:trPr>
        <w:tc>
          <w:tcPr>
            <w:tcW w:w="621" w:type="dxa"/>
            <w:tcBorders>
              <w:left w:val="single" w:sz="4" w:space="0" w:color="auto"/>
              <w:right w:val="single" w:sz="4" w:space="0" w:color="auto"/>
            </w:tcBorders>
            <w:vAlign w:val="center"/>
          </w:tcPr>
          <w:p w14:paraId="02686AAA"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3</w:t>
            </w:r>
          </w:p>
        </w:tc>
        <w:tc>
          <w:tcPr>
            <w:tcW w:w="709" w:type="dxa"/>
            <w:tcBorders>
              <w:left w:val="single" w:sz="4" w:space="0" w:color="auto"/>
              <w:right w:val="single" w:sz="4" w:space="0" w:color="auto"/>
            </w:tcBorders>
            <w:vAlign w:val="center"/>
          </w:tcPr>
          <w:p w14:paraId="7AD0C017"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底线原则</w:t>
            </w:r>
          </w:p>
        </w:tc>
        <w:tc>
          <w:tcPr>
            <w:tcW w:w="1134" w:type="dxa"/>
            <w:tcBorders>
              <w:left w:val="single" w:sz="4" w:space="0" w:color="auto"/>
              <w:bottom w:val="single" w:sz="4" w:space="0" w:color="auto"/>
              <w:right w:val="single" w:sz="4" w:space="0" w:color="auto"/>
            </w:tcBorders>
            <w:shd w:val="clear" w:color="auto" w:fill="FFFFFF"/>
            <w:vAlign w:val="center"/>
          </w:tcPr>
          <w:p w14:paraId="35662560"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w:t>
            </w:r>
          </w:p>
        </w:tc>
        <w:tc>
          <w:tcPr>
            <w:tcW w:w="1559" w:type="dxa"/>
            <w:tcBorders>
              <w:left w:val="single" w:sz="4" w:space="0" w:color="auto"/>
              <w:bottom w:val="single" w:sz="4" w:space="0" w:color="auto"/>
              <w:right w:val="single" w:sz="4" w:space="0" w:color="auto"/>
            </w:tcBorders>
            <w:shd w:val="clear" w:color="auto" w:fill="FFFFFF"/>
            <w:vAlign w:val="center"/>
          </w:tcPr>
          <w:p w14:paraId="2AB49763"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14:paraId="6D207DB0" w14:textId="77777777" w:rsidR="00DD3F65" w:rsidRDefault="00000000">
            <w:pPr>
              <w:adjustRightInd w:val="0"/>
              <w:snapToGrid w:val="0"/>
              <w:jc w:val="left"/>
              <w:rPr>
                <w:rFonts w:ascii="仿宋_GB2312" w:eastAsia="仿宋_GB2312" w:hAnsi="宋体" w:cs="宋体" w:hint="eastAsia"/>
                <w:sz w:val="24"/>
                <w:szCs w:val="24"/>
              </w:rPr>
            </w:pPr>
            <w:r>
              <w:rPr>
                <w:rFonts w:ascii="仿宋_GB2312" w:eastAsia="仿宋_GB2312" w:hAnsi="宋体" w:cs="宋体" w:hint="eastAsia"/>
                <w:sz w:val="24"/>
                <w:szCs w:val="24"/>
              </w:rPr>
              <w:t>因运维人员操作失误导致设备损坏且损失较大；运维记录弄虚作假；使用配件耗材以次充好等情况，一经发现，即刻终止合同并由运维方承担相应法律责任。PM2.5数据与环境空气自动站数据严重偏差的，即刻终止合同。</w:t>
            </w:r>
          </w:p>
        </w:tc>
        <w:tc>
          <w:tcPr>
            <w:tcW w:w="885" w:type="dxa"/>
            <w:tcBorders>
              <w:left w:val="single" w:sz="4" w:space="0" w:color="auto"/>
              <w:right w:val="single" w:sz="4" w:space="0" w:color="auto"/>
            </w:tcBorders>
            <w:vAlign w:val="center"/>
          </w:tcPr>
          <w:p w14:paraId="1282C925" w14:textId="77777777" w:rsidR="00DD3F65" w:rsidRDefault="00000000">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w:t>
            </w:r>
          </w:p>
        </w:tc>
        <w:tc>
          <w:tcPr>
            <w:tcW w:w="1065" w:type="dxa"/>
            <w:tcBorders>
              <w:left w:val="single" w:sz="4" w:space="0" w:color="auto"/>
              <w:right w:val="single" w:sz="4" w:space="0" w:color="auto"/>
            </w:tcBorders>
            <w:vAlign w:val="center"/>
          </w:tcPr>
          <w:p w14:paraId="3E6B3BD3" w14:textId="77777777" w:rsidR="00DD3F65" w:rsidRDefault="00DD3F65">
            <w:pPr>
              <w:adjustRightInd w:val="0"/>
              <w:snapToGrid w:val="0"/>
              <w:rPr>
                <w:rFonts w:ascii="仿宋_GB2312" w:eastAsia="仿宋_GB2312" w:hAnsi="宋体" w:cs="宋体" w:hint="eastAsia"/>
                <w:sz w:val="24"/>
                <w:szCs w:val="24"/>
              </w:rPr>
            </w:pPr>
          </w:p>
        </w:tc>
        <w:tc>
          <w:tcPr>
            <w:tcW w:w="915" w:type="dxa"/>
            <w:tcBorders>
              <w:left w:val="single" w:sz="4" w:space="0" w:color="auto"/>
              <w:right w:val="single" w:sz="4" w:space="0" w:color="auto"/>
            </w:tcBorders>
            <w:vAlign w:val="center"/>
          </w:tcPr>
          <w:p w14:paraId="32E2EE03" w14:textId="77777777" w:rsidR="00DD3F65" w:rsidRDefault="00DD3F65">
            <w:pPr>
              <w:adjustRightInd w:val="0"/>
              <w:snapToGrid w:val="0"/>
              <w:rPr>
                <w:rFonts w:ascii="仿宋_GB2312" w:eastAsia="仿宋_GB2312" w:hAnsi="宋体" w:cs="宋体" w:hint="eastAsia"/>
                <w:sz w:val="24"/>
                <w:szCs w:val="24"/>
              </w:rPr>
            </w:pPr>
          </w:p>
        </w:tc>
      </w:tr>
    </w:tbl>
    <w:p w14:paraId="75D4514A" w14:textId="77777777" w:rsidR="00DD3F65" w:rsidRDefault="00000000">
      <w:pPr>
        <w:spacing w:line="600" w:lineRule="exact"/>
        <w:ind w:firstLineChars="500" w:firstLine="1200"/>
        <w:jc w:val="left"/>
        <w:rPr>
          <w:rFonts w:ascii="Calibri" w:hAnsi="Calibri"/>
          <w:szCs w:val="24"/>
        </w:rPr>
      </w:pPr>
      <w:r>
        <w:rPr>
          <w:rFonts w:ascii="仿宋_GB2312" w:eastAsia="仿宋_GB2312" w:hAnsi="宋体" w:cs="宋体" w:hint="eastAsia"/>
          <w:sz w:val="24"/>
          <w:szCs w:val="24"/>
        </w:rPr>
        <w:t xml:space="preserve">检查人：                                            </w:t>
      </w:r>
      <w:r>
        <w:rPr>
          <w:rFonts w:ascii="宋体" w:hAnsi="宋体" w:cs="宋体" w:hint="eastAsia"/>
          <w:b/>
          <w:szCs w:val="21"/>
        </w:rPr>
        <w:t xml:space="preserve">                      总分</w:t>
      </w:r>
    </w:p>
    <w:p w14:paraId="6D3F72B3" w14:textId="77777777" w:rsidR="00DD3F65" w:rsidRDefault="00DD3F65">
      <w:pPr>
        <w:spacing w:line="600" w:lineRule="exact"/>
        <w:jc w:val="left"/>
        <w:rPr>
          <w:rFonts w:ascii="仿宋_GB2312" w:eastAsia="仿宋_GB2312" w:hAnsi="仿宋" w:hint="eastAsia"/>
          <w:sz w:val="24"/>
          <w:szCs w:val="24"/>
        </w:rPr>
      </w:pPr>
    </w:p>
    <w:p w14:paraId="36202FBE" w14:textId="77777777" w:rsidR="00DD3F65" w:rsidRDefault="00000000">
      <w:pPr>
        <w:widowControl/>
        <w:spacing w:line="360" w:lineRule="auto"/>
        <w:rPr>
          <w:rFonts w:ascii="黑体" w:eastAsia="黑体" w:hAnsi="黑体" w:hint="eastAsia"/>
          <w:b/>
          <w:bCs/>
          <w:sz w:val="36"/>
          <w:szCs w:val="36"/>
        </w:rPr>
      </w:pPr>
      <w:r>
        <w:rPr>
          <w:rFonts w:ascii="仿宋_GB2312" w:eastAsia="仿宋_GB2312" w:hAnsi="黑体" w:hint="eastAsia"/>
          <w:sz w:val="28"/>
          <w:szCs w:val="28"/>
        </w:rPr>
        <w:lastRenderedPageBreak/>
        <w:t>2026年松江区空气小站运维服务考核得分表（ 年 月）</w:t>
      </w:r>
      <w:r>
        <w:rPr>
          <w:rFonts w:ascii="黑体" w:eastAsia="黑体" w:hAnsi="黑体" w:hint="eastAsia"/>
          <w:b/>
          <w:bCs/>
          <w:sz w:val="36"/>
          <w:szCs w:val="36"/>
        </w:rPr>
        <w:t xml:space="preserve">           </w:t>
      </w:r>
    </w:p>
    <w:tbl>
      <w:tblPr>
        <w:tblW w:w="11666" w:type="dxa"/>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3"/>
        <w:gridCol w:w="3970"/>
        <w:gridCol w:w="3543"/>
      </w:tblGrid>
      <w:tr w:rsidR="00DD3F65" w14:paraId="705DEAB9" w14:textId="77777777">
        <w:trPr>
          <w:trHeight w:hRule="exact" w:val="1170"/>
        </w:trPr>
        <w:tc>
          <w:tcPr>
            <w:tcW w:w="4153" w:type="dxa"/>
            <w:vMerge w:val="restart"/>
            <w:vAlign w:val="center"/>
          </w:tcPr>
          <w:p w14:paraId="0BD46976" w14:textId="77777777" w:rsidR="00DD3F65" w:rsidRDefault="00000000">
            <w:pPr>
              <w:spacing w:line="560" w:lineRule="exact"/>
              <w:rPr>
                <w:rFonts w:ascii="仿宋_GB2312" w:eastAsia="仿宋_GB2312" w:hAnsi="Calibri"/>
                <w:bCs/>
                <w:sz w:val="24"/>
                <w:szCs w:val="24"/>
              </w:rPr>
            </w:pPr>
            <w:r>
              <w:rPr>
                <w:rFonts w:ascii="仿宋_GB2312" w:eastAsia="仿宋_GB2312" w:hAnsi="Calibri" w:hint="eastAsia"/>
                <w:bCs/>
                <w:sz w:val="24"/>
                <w:szCs w:val="24"/>
              </w:rPr>
              <w:t>类别</w:t>
            </w:r>
          </w:p>
        </w:tc>
        <w:tc>
          <w:tcPr>
            <w:tcW w:w="3970" w:type="dxa"/>
            <w:vAlign w:val="center"/>
          </w:tcPr>
          <w:p w14:paraId="6EDE9ABF" w14:textId="77777777" w:rsidR="00DD3F65" w:rsidRDefault="00000000">
            <w:pPr>
              <w:adjustRightInd w:val="0"/>
              <w:snapToGrid w:val="0"/>
              <w:rPr>
                <w:rFonts w:ascii="仿宋_GB2312" w:eastAsia="仿宋_GB2312" w:hAnsi="Calibri"/>
                <w:bCs/>
                <w:sz w:val="24"/>
                <w:szCs w:val="24"/>
              </w:rPr>
            </w:pPr>
            <w:r>
              <w:rPr>
                <w:rFonts w:ascii="仿宋_GB2312" w:eastAsia="仿宋_GB2312" w:hAnsi="Calibri" w:hint="eastAsia"/>
                <w:bCs/>
                <w:sz w:val="24"/>
                <w:szCs w:val="24"/>
              </w:rPr>
              <w:t>考核评估主体一</w:t>
            </w:r>
          </w:p>
        </w:tc>
        <w:tc>
          <w:tcPr>
            <w:tcW w:w="3543" w:type="dxa"/>
            <w:vAlign w:val="center"/>
          </w:tcPr>
          <w:p w14:paraId="6CE38B25" w14:textId="77777777" w:rsidR="00DD3F65" w:rsidRDefault="00000000">
            <w:pPr>
              <w:rPr>
                <w:rFonts w:ascii="仿宋_GB2312" w:eastAsia="仿宋_GB2312" w:hAnsi="Calibri"/>
                <w:bCs/>
                <w:sz w:val="24"/>
                <w:szCs w:val="24"/>
              </w:rPr>
            </w:pPr>
            <w:r>
              <w:rPr>
                <w:rFonts w:ascii="仿宋_GB2312" w:eastAsia="仿宋_GB2312" w:hAnsi="Calibri" w:hint="eastAsia"/>
                <w:bCs/>
                <w:sz w:val="24"/>
                <w:szCs w:val="24"/>
              </w:rPr>
              <w:t>合计</w:t>
            </w:r>
          </w:p>
        </w:tc>
      </w:tr>
      <w:tr w:rsidR="00DD3F65" w14:paraId="3C6FB94F" w14:textId="77777777">
        <w:trPr>
          <w:trHeight w:hRule="exact" w:val="727"/>
        </w:trPr>
        <w:tc>
          <w:tcPr>
            <w:tcW w:w="4153" w:type="dxa"/>
            <w:vMerge/>
            <w:vAlign w:val="center"/>
          </w:tcPr>
          <w:p w14:paraId="5E02A4C8" w14:textId="77777777" w:rsidR="00DD3F65" w:rsidRDefault="00DD3F65">
            <w:pPr>
              <w:spacing w:line="560" w:lineRule="exact"/>
              <w:ind w:firstLine="482"/>
              <w:rPr>
                <w:rFonts w:ascii="仿宋_GB2312" w:eastAsia="仿宋_GB2312" w:hAnsi="Calibri"/>
                <w:bCs/>
                <w:sz w:val="24"/>
                <w:szCs w:val="24"/>
              </w:rPr>
            </w:pPr>
          </w:p>
        </w:tc>
        <w:tc>
          <w:tcPr>
            <w:tcW w:w="3970" w:type="dxa"/>
            <w:vAlign w:val="center"/>
          </w:tcPr>
          <w:p w14:paraId="267863F3" w14:textId="77777777" w:rsidR="00DD3F65" w:rsidRDefault="00000000">
            <w:pPr>
              <w:adjustRightInd w:val="0"/>
              <w:snapToGrid w:val="0"/>
              <w:rPr>
                <w:rFonts w:ascii="仿宋_GB2312" w:eastAsia="仿宋_GB2312" w:hAnsi="Calibri"/>
                <w:bCs/>
                <w:sz w:val="24"/>
                <w:szCs w:val="24"/>
              </w:rPr>
            </w:pPr>
            <w:r>
              <w:rPr>
                <w:rFonts w:ascii="仿宋_GB2312" w:eastAsia="仿宋_GB2312" w:hAnsi="Calibri"/>
                <w:sz w:val="24"/>
                <w:szCs w:val="24"/>
              </w:rPr>
              <w:t>松江区环境监测站</w:t>
            </w:r>
          </w:p>
        </w:tc>
        <w:tc>
          <w:tcPr>
            <w:tcW w:w="3543" w:type="dxa"/>
            <w:vAlign w:val="center"/>
          </w:tcPr>
          <w:p w14:paraId="739F2C34" w14:textId="77777777" w:rsidR="00DD3F65" w:rsidRDefault="00000000">
            <w:pPr>
              <w:rPr>
                <w:rFonts w:ascii="仿宋_GB2312" w:eastAsia="仿宋_GB2312" w:hAnsi="Calibri"/>
                <w:bCs/>
                <w:sz w:val="24"/>
                <w:szCs w:val="24"/>
              </w:rPr>
            </w:pPr>
            <w:r>
              <w:rPr>
                <w:rFonts w:ascii="仿宋_GB2312" w:eastAsia="仿宋_GB2312" w:hAnsi="Calibri"/>
                <w:bCs/>
                <w:sz w:val="24"/>
                <w:szCs w:val="24"/>
              </w:rPr>
              <w:t>/</w:t>
            </w:r>
          </w:p>
        </w:tc>
      </w:tr>
      <w:tr w:rsidR="00DD3F65" w14:paraId="5F620599" w14:textId="77777777">
        <w:trPr>
          <w:trHeight w:hRule="exact" w:val="709"/>
        </w:trPr>
        <w:tc>
          <w:tcPr>
            <w:tcW w:w="4153" w:type="dxa"/>
            <w:vAlign w:val="center"/>
          </w:tcPr>
          <w:p w14:paraId="2524CD43" w14:textId="77777777" w:rsidR="00DD3F65" w:rsidRDefault="00000000">
            <w:pPr>
              <w:spacing w:line="560" w:lineRule="exact"/>
              <w:rPr>
                <w:rFonts w:ascii="仿宋_GB2312" w:eastAsia="仿宋_GB2312" w:hAnsi="Calibri"/>
                <w:bCs/>
                <w:sz w:val="24"/>
                <w:szCs w:val="24"/>
              </w:rPr>
            </w:pPr>
            <w:r>
              <w:rPr>
                <w:rFonts w:ascii="仿宋_GB2312" w:eastAsia="仿宋_GB2312" w:hAnsi="Calibri" w:hint="eastAsia"/>
                <w:bCs/>
                <w:sz w:val="24"/>
                <w:szCs w:val="24"/>
              </w:rPr>
              <w:t>权重（%）</w:t>
            </w:r>
          </w:p>
        </w:tc>
        <w:tc>
          <w:tcPr>
            <w:tcW w:w="3970" w:type="dxa"/>
            <w:vAlign w:val="center"/>
          </w:tcPr>
          <w:p w14:paraId="0FE35AB6" w14:textId="77777777" w:rsidR="00DD3F65" w:rsidRDefault="00000000">
            <w:pPr>
              <w:adjustRightInd w:val="0"/>
              <w:snapToGrid w:val="0"/>
              <w:rPr>
                <w:rFonts w:ascii="仿宋_GB2312" w:eastAsia="仿宋_GB2312" w:hAnsi="Calibri"/>
                <w:bCs/>
                <w:sz w:val="24"/>
                <w:szCs w:val="24"/>
              </w:rPr>
            </w:pPr>
            <w:r>
              <w:rPr>
                <w:rFonts w:ascii="仿宋_GB2312" w:eastAsia="仿宋_GB2312" w:hAnsi="Calibri" w:hint="eastAsia"/>
                <w:bCs/>
                <w:sz w:val="24"/>
                <w:szCs w:val="24"/>
              </w:rPr>
              <w:t>100%</w:t>
            </w:r>
          </w:p>
        </w:tc>
        <w:tc>
          <w:tcPr>
            <w:tcW w:w="3543" w:type="dxa"/>
            <w:vAlign w:val="center"/>
          </w:tcPr>
          <w:p w14:paraId="201BA3A7" w14:textId="77777777" w:rsidR="00DD3F65" w:rsidRDefault="00000000">
            <w:pPr>
              <w:adjustRightInd w:val="0"/>
              <w:snapToGrid w:val="0"/>
              <w:rPr>
                <w:rFonts w:ascii="仿宋_GB2312" w:eastAsia="仿宋_GB2312" w:hAnsi="Calibri"/>
                <w:bCs/>
                <w:sz w:val="24"/>
                <w:szCs w:val="24"/>
              </w:rPr>
            </w:pPr>
            <w:r>
              <w:rPr>
                <w:rFonts w:ascii="仿宋_GB2312" w:eastAsia="仿宋_GB2312" w:hAnsi="Calibri" w:hint="eastAsia"/>
                <w:bCs/>
                <w:sz w:val="24"/>
                <w:szCs w:val="24"/>
              </w:rPr>
              <w:t>100%</w:t>
            </w:r>
          </w:p>
        </w:tc>
      </w:tr>
      <w:tr w:rsidR="00DD3F65" w14:paraId="27F5BCA4" w14:textId="77777777">
        <w:trPr>
          <w:trHeight w:hRule="exact" w:val="709"/>
        </w:trPr>
        <w:tc>
          <w:tcPr>
            <w:tcW w:w="4153" w:type="dxa"/>
            <w:vAlign w:val="center"/>
          </w:tcPr>
          <w:p w14:paraId="4E7DA6CF" w14:textId="77777777" w:rsidR="00DD3F65" w:rsidRDefault="00000000">
            <w:pPr>
              <w:spacing w:line="560" w:lineRule="exact"/>
              <w:rPr>
                <w:rFonts w:ascii="仿宋_GB2312" w:eastAsia="仿宋_GB2312" w:hAnsi="Calibri"/>
                <w:bCs/>
                <w:sz w:val="24"/>
                <w:szCs w:val="24"/>
              </w:rPr>
            </w:pPr>
            <w:r>
              <w:rPr>
                <w:rFonts w:ascii="仿宋_GB2312" w:eastAsia="仿宋_GB2312" w:hAnsi="Calibri" w:hint="eastAsia"/>
                <w:bCs/>
                <w:sz w:val="24"/>
                <w:szCs w:val="24"/>
              </w:rPr>
              <w:t>考核分值</w:t>
            </w:r>
          </w:p>
        </w:tc>
        <w:tc>
          <w:tcPr>
            <w:tcW w:w="3970" w:type="dxa"/>
            <w:vAlign w:val="center"/>
          </w:tcPr>
          <w:p w14:paraId="45752013" w14:textId="77777777" w:rsidR="00DD3F65" w:rsidRDefault="00DD3F65">
            <w:pPr>
              <w:adjustRightInd w:val="0"/>
              <w:snapToGrid w:val="0"/>
              <w:rPr>
                <w:rFonts w:ascii="仿宋_GB2312" w:eastAsia="仿宋_GB2312" w:hAnsi="Calibri"/>
                <w:bCs/>
                <w:sz w:val="24"/>
                <w:szCs w:val="24"/>
              </w:rPr>
            </w:pPr>
          </w:p>
        </w:tc>
        <w:tc>
          <w:tcPr>
            <w:tcW w:w="3543" w:type="dxa"/>
            <w:vAlign w:val="center"/>
          </w:tcPr>
          <w:p w14:paraId="395C60AE" w14:textId="77777777" w:rsidR="00DD3F65" w:rsidRDefault="00DD3F65">
            <w:pPr>
              <w:adjustRightInd w:val="0"/>
              <w:snapToGrid w:val="0"/>
              <w:rPr>
                <w:rFonts w:ascii="仿宋_GB2312" w:eastAsia="仿宋_GB2312" w:hAnsi="Calibri"/>
                <w:bCs/>
                <w:sz w:val="24"/>
                <w:szCs w:val="24"/>
              </w:rPr>
            </w:pPr>
          </w:p>
        </w:tc>
      </w:tr>
      <w:tr w:rsidR="00DD3F65" w14:paraId="5A08B380" w14:textId="77777777">
        <w:trPr>
          <w:trHeight w:hRule="exact" w:val="728"/>
        </w:trPr>
        <w:tc>
          <w:tcPr>
            <w:tcW w:w="4153" w:type="dxa"/>
            <w:vAlign w:val="center"/>
          </w:tcPr>
          <w:p w14:paraId="1952B9B8" w14:textId="77777777" w:rsidR="00DD3F65" w:rsidRDefault="00000000">
            <w:pPr>
              <w:spacing w:line="560" w:lineRule="exact"/>
              <w:rPr>
                <w:rFonts w:ascii="仿宋_GB2312" w:eastAsia="仿宋_GB2312" w:hAnsi="Calibri"/>
                <w:bCs/>
                <w:sz w:val="24"/>
                <w:szCs w:val="24"/>
              </w:rPr>
            </w:pPr>
            <w:r>
              <w:rPr>
                <w:rFonts w:ascii="仿宋_GB2312" w:eastAsia="仿宋_GB2312" w:hAnsi="Calibri" w:hint="eastAsia"/>
                <w:bCs/>
                <w:sz w:val="24"/>
                <w:szCs w:val="24"/>
              </w:rPr>
              <w:t>实际分值</w:t>
            </w:r>
          </w:p>
        </w:tc>
        <w:tc>
          <w:tcPr>
            <w:tcW w:w="3970" w:type="dxa"/>
            <w:vAlign w:val="center"/>
          </w:tcPr>
          <w:p w14:paraId="15AB8F07" w14:textId="77777777" w:rsidR="00DD3F65" w:rsidRDefault="00DD3F65">
            <w:pPr>
              <w:adjustRightInd w:val="0"/>
              <w:snapToGrid w:val="0"/>
              <w:rPr>
                <w:rFonts w:ascii="仿宋_GB2312" w:eastAsia="仿宋_GB2312" w:hAnsi="Calibri"/>
                <w:bCs/>
                <w:sz w:val="24"/>
                <w:szCs w:val="24"/>
              </w:rPr>
            </w:pPr>
          </w:p>
        </w:tc>
        <w:tc>
          <w:tcPr>
            <w:tcW w:w="3543" w:type="dxa"/>
            <w:vAlign w:val="center"/>
          </w:tcPr>
          <w:p w14:paraId="719AC872" w14:textId="77777777" w:rsidR="00DD3F65" w:rsidRDefault="00DD3F65">
            <w:pPr>
              <w:adjustRightInd w:val="0"/>
              <w:snapToGrid w:val="0"/>
              <w:rPr>
                <w:rFonts w:ascii="仿宋_GB2312" w:eastAsia="仿宋_GB2312" w:hAnsi="Calibri"/>
                <w:bCs/>
                <w:sz w:val="24"/>
                <w:szCs w:val="24"/>
              </w:rPr>
            </w:pPr>
          </w:p>
        </w:tc>
      </w:tr>
    </w:tbl>
    <w:p w14:paraId="1ADB1988" w14:textId="77777777" w:rsidR="00DD3F65" w:rsidRDefault="00000000">
      <w:pPr>
        <w:spacing w:line="560" w:lineRule="exact"/>
        <w:ind w:firstLineChars="150" w:firstLine="360"/>
        <w:jc w:val="both"/>
        <w:rPr>
          <w:rFonts w:ascii="仿宋_GB2312" w:eastAsia="仿宋_GB2312" w:hAnsi="Calibri"/>
          <w:sz w:val="24"/>
          <w:szCs w:val="24"/>
        </w:rPr>
      </w:pPr>
      <w:r>
        <w:rPr>
          <w:rFonts w:ascii="仿宋_GB2312" w:eastAsia="仿宋_GB2312" w:hAnsi="Calibri" w:hint="eastAsia"/>
          <w:sz w:val="24"/>
          <w:szCs w:val="24"/>
        </w:rPr>
        <w:t>使用管理部门负责人签字：                 主管部门负责人签字：                       承接主体负责人签字：</w:t>
      </w:r>
    </w:p>
    <w:p w14:paraId="626F3CB0" w14:textId="77777777" w:rsidR="00DD3F65" w:rsidRDefault="00000000">
      <w:pPr>
        <w:spacing w:line="560" w:lineRule="exact"/>
        <w:ind w:firstLineChars="150" w:firstLine="360"/>
        <w:jc w:val="both"/>
        <w:rPr>
          <w:rFonts w:ascii="仿宋_GB2312" w:eastAsia="仿宋_GB2312" w:hAnsi="Calibri"/>
          <w:sz w:val="24"/>
          <w:szCs w:val="24"/>
        </w:rPr>
      </w:pPr>
      <w:r>
        <w:rPr>
          <w:rFonts w:ascii="仿宋_GB2312" w:eastAsia="仿宋_GB2312" w:hAnsi="Calibri" w:hint="eastAsia"/>
          <w:sz w:val="24"/>
          <w:szCs w:val="24"/>
        </w:rPr>
        <w:t>部门盖章：                               部门盖章：                                 单位盖章：</w:t>
      </w:r>
    </w:p>
    <w:p w14:paraId="60781450" w14:textId="77777777" w:rsidR="00DD3F65" w:rsidRDefault="00000000">
      <w:pPr>
        <w:spacing w:line="560" w:lineRule="exact"/>
        <w:ind w:firstLineChars="150" w:firstLine="360"/>
        <w:jc w:val="both"/>
        <w:rPr>
          <w:rFonts w:ascii="仿宋_GB2312" w:eastAsia="仿宋_GB2312" w:hAnsi="Calibri"/>
          <w:sz w:val="24"/>
          <w:szCs w:val="24"/>
        </w:rPr>
      </w:pPr>
      <w:r>
        <w:rPr>
          <w:rFonts w:ascii="仿宋_GB2312" w:eastAsia="仿宋_GB2312" w:hAnsi="Calibri" w:hint="eastAsia"/>
          <w:sz w:val="24"/>
          <w:szCs w:val="24"/>
        </w:rPr>
        <w:t>日期：                                   日期：                                     日期：</w:t>
      </w:r>
    </w:p>
    <w:p w14:paraId="79B01BDF" w14:textId="77777777" w:rsidR="00DD3F65" w:rsidRDefault="00000000">
      <w:pPr>
        <w:spacing w:line="480" w:lineRule="exact"/>
        <w:ind w:firstLineChars="150" w:firstLine="361"/>
        <w:jc w:val="both"/>
        <w:rPr>
          <w:rFonts w:ascii="仿宋_GB2312" w:eastAsia="仿宋_GB2312" w:hAnsi="Calibri"/>
          <w:b/>
          <w:sz w:val="24"/>
          <w:szCs w:val="24"/>
        </w:rPr>
      </w:pPr>
      <w:r>
        <w:rPr>
          <w:rFonts w:ascii="仿宋_GB2312" w:eastAsia="仿宋_GB2312" w:hAnsi="Calibri" w:hint="eastAsia"/>
          <w:b/>
          <w:sz w:val="24"/>
          <w:szCs w:val="24"/>
        </w:rPr>
        <w:t>备注：1、具体考核单位、权重根据考核细则填列；</w:t>
      </w:r>
    </w:p>
    <w:p w14:paraId="742A3FE8" w14:textId="77777777" w:rsidR="00DD3F65" w:rsidRDefault="00000000">
      <w:pPr>
        <w:numPr>
          <w:ilvl w:val="0"/>
          <w:numId w:val="9"/>
        </w:numPr>
        <w:spacing w:line="480" w:lineRule="exact"/>
        <w:ind w:firstLineChars="450" w:firstLine="1084"/>
        <w:jc w:val="both"/>
        <w:rPr>
          <w:rFonts w:ascii="仿宋_GB2312" w:eastAsia="仿宋_GB2312" w:hAnsi="Calibri"/>
          <w:b/>
          <w:sz w:val="24"/>
          <w:szCs w:val="24"/>
        </w:rPr>
      </w:pPr>
      <w:r>
        <w:rPr>
          <w:rFonts w:ascii="仿宋_GB2312" w:eastAsia="仿宋_GB2312" w:hAnsi="Calibri" w:hint="eastAsia"/>
          <w:b/>
          <w:sz w:val="24"/>
          <w:szCs w:val="24"/>
        </w:rPr>
        <w:t>每月考核结束后，使用管理部门收集汇总各考核评估主体分数，报主管部门备案；</w:t>
      </w:r>
    </w:p>
    <w:p w14:paraId="13E297E7" w14:textId="77777777" w:rsidR="00DD3F65" w:rsidRDefault="00000000">
      <w:pPr>
        <w:spacing w:line="480" w:lineRule="exact"/>
        <w:ind w:firstLineChars="500" w:firstLine="1205"/>
        <w:jc w:val="both"/>
        <w:rPr>
          <w:rFonts w:ascii="仿宋_GB2312" w:eastAsia="仿宋_GB2312" w:hAnsi="Calibri"/>
          <w:b/>
          <w:sz w:val="24"/>
          <w:szCs w:val="24"/>
        </w:rPr>
      </w:pPr>
      <w:r>
        <w:rPr>
          <w:rFonts w:ascii="仿宋_GB2312" w:eastAsia="仿宋_GB2312" w:hAnsi="Calibri" w:hint="eastAsia"/>
          <w:b/>
          <w:sz w:val="24"/>
          <w:szCs w:val="24"/>
        </w:rPr>
        <w:t>3、此表一式四份，使用管理</w:t>
      </w:r>
      <w:r>
        <w:rPr>
          <w:rFonts w:ascii="仿宋_GB2312" w:eastAsia="仿宋_GB2312" w:hAnsi="Calibri"/>
          <w:b/>
          <w:sz w:val="24"/>
          <w:szCs w:val="24"/>
        </w:rPr>
        <w:t>部门</w:t>
      </w:r>
      <w:r>
        <w:rPr>
          <w:rFonts w:ascii="仿宋_GB2312" w:eastAsia="仿宋_GB2312" w:hAnsi="Calibri" w:hint="eastAsia"/>
          <w:b/>
          <w:sz w:val="24"/>
          <w:szCs w:val="24"/>
        </w:rPr>
        <w:t>、主管部门、承接主体、</w:t>
      </w:r>
      <w:r>
        <w:rPr>
          <w:rFonts w:ascii="仿宋_GB2312" w:eastAsia="仿宋_GB2312" w:hAnsi="Calibri"/>
          <w:b/>
          <w:sz w:val="24"/>
          <w:szCs w:val="24"/>
        </w:rPr>
        <w:t>财务部门</w:t>
      </w:r>
      <w:r>
        <w:rPr>
          <w:rFonts w:ascii="仿宋_GB2312" w:eastAsia="仿宋_GB2312" w:hAnsi="Calibri" w:hint="eastAsia"/>
          <w:b/>
          <w:sz w:val="24"/>
          <w:szCs w:val="24"/>
        </w:rPr>
        <w:t>各执一份。</w:t>
      </w:r>
    </w:p>
    <w:p w14:paraId="76EA2CB1" w14:textId="77777777" w:rsidR="00DD3F65" w:rsidRDefault="00DD3F65">
      <w:pPr>
        <w:spacing w:line="480" w:lineRule="exact"/>
        <w:ind w:firstLineChars="500" w:firstLine="1205"/>
        <w:jc w:val="both"/>
        <w:rPr>
          <w:rFonts w:ascii="仿宋_GB2312" w:eastAsia="仿宋_GB2312" w:hAnsi="Calibri"/>
          <w:b/>
          <w:sz w:val="24"/>
          <w:szCs w:val="24"/>
        </w:rPr>
      </w:pPr>
    </w:p>
    <w:p w14:paraId="10C16FD9" w14:textId="77777777" w:rsidR="00DD3F65" w:rsidRDefault="00000000">
      <w:pPr>
        <w:widowControl/>
        <w:spacing w:line="360" w:lineRule="auto"/>
        <w:rPr>
          <w:rFonts w:ascii="仿宋_GB2312" w:eastAsia="仿宋_GB2312" w:hAnsi="黑体" w:hint="eastAsia"/>
          <w:sz w:val="28"/>
          <w:szCs w:val="28"/>
        </w:rPr>
      </w:pPr>
      <w:r>
        <w:rPr>
          <w:rFonts w:ascii="仿宋_GB2312" w:eastAsia="仿宋_GB2312" w:hAnsi="黑体" w:hint="eastAsia"/>
          <w:sz w:val="28"/>
          <w:szCs w:val="28"/>
        </w:rPr>
        <w:lastRenderedPageBreak/>
        <w:t>2026年松江区空气小站运维服务（年 - 月）考核汇总表</w:t>
      </w:r>
    </w:p>
    <w:tbl>
      <w:tblPr>
        <w:tblStyle w:val="ac"/>
        <w:tblW w:w="12185" w:type="dxa"/>
        <w:jc w:val="center"/>
        <w:tblLayout w:type="fixed"/>
        <w:tblLook w:val="04A0" w:firstRow="1" w:lastRow="0" w:firstColumn="1" w:lastColumn="0" w:noHBand="0" w:noVBand="1"/>
      </w:tblPr>
      <w:tblGrid>
        <w:gridCol w:w="1791"/>
        <w:gridCol w:w="1985"/>
        <w:gridCol w:w="1842"/>
        <w:gridCol w:w="1560"/>
        <w:gridCol w:w="1417"/>
        <w:gridCol w:w="1835"/>
        <w:gridCol w:w="1755"/>
      </w:tblGrid>
      <w:tr w:rsidR="00DD3F65" w14:paraId="0FB8D1CB" w14:textId="77777777">
        <w:trPr>
          <w:trHeight w:hRule="exact" w:val="1305"/>
          <w:jc w:val="center"/>
        </w:trPr>
        <w:tc>
          <w:tcPr>
            <w:tcW w:w="1791" w:type="dxa"/>
            <w:vAlign w:val="center"/>
          </w:tcPr>
          <w:p w14:paraId="67ECA0E3" w14:textId="77777777" w:rsidR="00DD3F65" w:rsidRDefault="00000000">
            <w:pPr>
              <w:adjustRightInd w:val="0"/>
              <w:snapToGrid w:val="0"/>
              <w:rPr>
                <w:rFonts w:hAnsi="Calibri"/>
                <w:b/>
                <w:kern w:val="0"/>
                <w:sz w:val="24"/>
                <w:szCs w:val="24"/>
              </w:rPr>
            </w:pPr>
            <w:r>
              <w:rPr>
                <w:rFonts w:hAnsi="Calibri" w:hint="eastAsia"/>
                <w:b/>
                <w:kern w:val="0"/>
                <w:sz w:val="24"/>
                <w:szCs w:val="24"/>
              </w:rPr>
              <w:t>月考核得分一</w:t>
            </w:r>
          </w:p>
        </w:tc>
        <w:tc>
          <w:tcPr>
            <w:tcW w:w="1985" w:type="dxa"/>
            <w:vAlign w:val="center"/>
          </w:tcPr>
          <w:p w14:paraId="7BE5021F" w14:textId="77777777" w:rsidR="00DD3F65" w:rsidRDefault="00000000">
            <w:pPr>
              <w:adjustRightInd w:val="0"/>
              <w:snapToGrid w:val="0"/>
              <w:rPr>
                <w:rFonts w:hAnsi="Calibri"/>
                <w:b/>
                <w:kern w:val="0"/>
                <w:sz w:val="24"/>
                <w:szCs w:val="24"/>
              </w:rPr>
            </w:pPr>
            <w:r>
              <w:rPr>
                <w:rFonts w:hAnsi="Calibri" w:hint="eastAsia"/>
                <w:b/>
                <w:kern w:val="0"/>
                <w:sz w:val="24"/>
                <w:szCs w:val="24"/>
              </w:rPr>
              <w:t>月</w:t>
            </w:r>
            <w:r>
              <w:rPr>
                <w:rFonts w:hAnsi="Calibri"/>
                <w:b/>
                <w:kern w:val="0"/>
                <w:sz w:val="24"/>
                <w:szCs w:val="24"/>
              </w:rPr>
              <w:t>考核</w:t>
            </w:r>
            <w:r>
              <w:rPr>
                <w:rFonts w:hAnsi="Calibri" w:hint="eastAsia"/>
                <w:b/>
                <w:kern w:val="0"/>
                <w:sz w:val="24"/>
                <w:szCs w:val="24"/>
              </w:rPr>
              <w:t>得分二</w:t>
            </w:r>
          </w:p>
        </w:tc>
        <w:tc>
          <w:tcPr>
            <w:tcW w:w="1842" w:type="dxa"/>
            <w:tcBorders>
              <w:right w:val="single" w:sz="4" w:space="0" w:color="auto"/>
            </w:tcBorders>
            <w:vAlign w:val="center"/>
          </w:tcPr>
          <w:p w14:paraId="1B8F616A" w14:textId="77777777" w:rsidR="00DD3F65" w:rsidRDefault="00000000">
            <w:pPr>
              <w:adjustRightInd w:val="0"/>
              <w:snapToGrid w:val="0"/>
              <w:rPr>
                <w:rFonts w:hAnsi="Calibri"/>
                <w:b/>
                <w:kern w:val="0"/>
                <w:sz w:val="24"/>
                <w:szCs w:val="24"/>
              </w:rPr>
            </w:pPr>
            <w:r>
              <w:rPr>
                <w:rFonts w:hAnsi="Calibri" w:hint="eastAsia"/>
                <w:b/>
                <w:kern w:val="0"/>
                <w:sz w:val="24"/>
                <w:szCs w:val="24"/>
              </w:rPr>
              <w:t>月考核得分三</w:t>
            </w:r>
          </w:p>
        </w:tc>
        <w:tc>
          <w:tcPr>
            <w:tcW w:w="1560" w:type="dxa"/>
            <w:vAlign w:val="center"/>
          </w:tcPr>
          <w:p w14:paraId="6698E69D" w14:textId="77777777" w:rsidR="00DD3F65" w:rsidRDefault="00000000">
            <w:pPr>
              <w:adjustRightInd w:val="0"/>
              <w:snapToGrid w:val="0"/>
              <w:rPr>
                <w:rFonts w:hAnsi="Calibri"/>
                <w:b/>
                <w:kern w:val="0"/>
                <w:sz w:val="24"/>
                <w:szCs w:val="24"/>
              </w:rPr>
            </w:pPr>
            <w:r>
              <w:rPr>
                <w:rFonts w:hAnsi="Calibri" w:hint="eastAsia"/>
                <w:b/>
                <w:kern w:val="0"/>
                <w:sz w:val="24"/>
                <w:szCs w:val="24"/>
              </w:rPr>
              <w:t>平均分</w:t>
            </w:r>
          </w:p>
        </w:tc>
        <w:tc>
          <w:tcPr>
            <w:tcW w:w="1417" w:type="dxa"/>
            <w:vAlign w:val="center"/>
          </w:tcPr>
          <w:p w14:paraId="12D3FD57" w14:textId="77777777" w:rsidR="00DD3F65" w:rsidRDefault="00000000">
            <w:pPr>
              <w:adjustRightInd w:val="0"/>
              <w:snapToGrid w:val="0"/>
              <w:rPr>
                <w:rFonts w:hAnsi="Calibri"/>
                <w:b/>
                <w:kern w:val="0"/>
                <w:sz w:val="24"/>
                <w:szCs w:val="24"/>
              </w:rPr>
            </w:pPr>
            <w:r>
              <w:rPr>
                <w:rFonts w:hAnsi="Calibri" w:hint="eastAsia"/>
                <w:b/>
                <w:kern w:val="0"/>
                <w:sz w:val="24"/>
                <w:szCs w:val="24"/>
              </w:rPr>
              <w:t>考核等次</w:t>
            </w:r>
          </w:p>
        </w:tc>
        <w:tc>
          <w:tcPr>
            <w:tcW w:w="1835" w:type="dxa"/>
            <w:vAlign w:val="center"/>
          </w:tcPr>
          <w:p w14:paraId="69AAA016" w14:textId="77777777" w:rsidR="00DD3F65" w:rsidRDefault="00000000">
            <w:pPr>
              <w:adjustRightInd w:val="0"/>
              <w:snapToGrid w:val="0"/>
              <w:rPr>
                <w:rFonts w:hAnsi="Calibri"/>
                <w:b/>
                <w:kern w:val="0"/>
                <w:sz w:val="24"/>
                <w:szCs w:val="24"/>
              </w:rPr>
            </w:pPr>
            <w:r>
              <w:rPr>
                <w:rFonts w:hAnsi="Calibri" w:hint="eastAsia"/>
                <w:b/>
                <w:kern w:val="0"/>
                <w:sz w:val="24"/>
                <w:szCs w:val="24"/>
              </w:rPr>
              <w:t>支付服务费</w:t>
            </w:r>
          </w:p>
          <w:p w14:paraId="51CC4FA5" w14:textId="77777777" w:rsidR="00DD3F65" w:rsidRDefault="00000000">
            <w:pPr>
              <w:adjustRightInd w:val="0"/>
              <w:snapToGrid w:val="0"/>
              <w:rPr>
                <w:rFonts w:hAnsi="Calibri"/>
                <w:b/>
                <w:kern w:val="0"/>
                <w:sz w:val="24"/>
                <w:szCs w:val="24"/>
              </w:rPr>
            </w:pPr>
            <w:r>
              <w:rPr>
                <w:rFonts w:hAnsi="Calibri" w:hint="eastAsia"/>
                <w:b/>
                <w:kern w:val="0"/>
                <w:sz w:val="24"/>
                <w:szCs w:val="24"/>
              </w:rPr>
              <w:t>情况</w:t>
            </w:r>
          </w:p>
        </w:tc>
        <w:tc>
          <w:tcPr>
            <w:tcW w:w="1755" w:type="dxa"/>
            <w:vAlign w:val="center"/>
          </w:tcPr>
          <w:p w14:paraId="26185D1C" w14:textId="77777777" w:rsidR="00DD3F65" w:rsidRDefault="00000000">
            <w:pPr>
              <w:adjustRightInd w:val="0"/>
              <w:snapToGrid w:val="0"/>
              <w:rPr>
                <w:rFonts w:hAnsi="Calibri"/>
                <w:b/>
                <w:kern w:val="0"/>
                <w:sz w:val="24"/>
                <w:szCs w:val="24"/>
              </w:rPr>
            </w:pPr>
            <w:r>
              <w:rPr>
                <w:rFonts w:hAnsi="Calibri" w:hint="eastAsia"/>
                <w:b/>
                <w:kern w:val="0"/>
                <w:sz w:val="24"/>
                <w:szCs w:val="24"/>
              </w:rPr>
              <w:t>备注</w:t>
            </w:r>
          </w:p>
        </w:tc>
      </w:tr>
      <w:tr w:rsidR="00DD3F65" w14:paraId="1873AA02" w14:textId="77777777">
        <w:trPr>
          <w:trHeight w:hRule="exact" w:val="1072"/>
          <w:jc w:val="center"/>
        </w:trPr>
        <w:tc>
          <w:tcPr>
            <w:tcW w:w="1791" w:type="dxa"/>
          </w:tcPr>
          <w:p w14:paraId="40550B53" w14:textId="77777777" w:rsidR="00DD3F65" w:rsidRDefault="00DD3F65">
            <w:pPr>
              <w:spacing w:line="560" w:lineRule="exact"/>
              <w:rPr>
                <w:rFonts w:hAnsi="Calibri"/>
                <w:b/>
                <w:kern w:val="0"/>
                <w:sz w:val="24"/>
                <w:szCs w:val="24"/>
              </w:rPr>
            </w:pPr>
          </w:p>
        </w:tc>
        <w:tc>
          <w:tcPr>
            <w:tcW w:w="1985" w:type="dxa"/>
          </w:tcPr>
          <w:p w14:paraId="19A039EF" w14:textId="77777777" w:rsidR="00DD3F65" w:rsidRDefault="00DD3F65">
            <w:pPr>
              <w:spacing w:line="560" w:lineRule="exact"/>
              <w:rPr>
                <w:rFonts w:hAnsi="Calibri"/>
                <w:b/>
                <w:kern w:val="0"/>
                <w:sz w:val="24"/>
                <w:szCs w:val="24"/>
              </w:rPr>
            </w:pPr>
          </w:p>
        </w:tc>
        <w:tc>
          <w:tcPr>
            <w:tcW w:w="1842" w:type="dxa"/>
            <w:tcBorders>
              <w:right w:val="single" w:sz="4" w:space="0" w:color="auto"/>
            </w:tcBorders>
          </w:tcPr>
          <w:p w14:paraId="32DB43F1" w14:textId="77777777" w:rsidR="00DD3F65" w:rsidRDefault="00DD3F65">
            <w:pPr>
              <w:spacing w:line="560" w:lineRule="exact"/>
              <w:rPr>
                <w:rFonts w:hAnsi="Calibri"/>
                <w:b/>
                <w:kern w:val="0"/>
                <w:sz w:val="24"/>
                <w:szCs w:val="24"/>
              </w:rPr>
            </w:pPr>
          </w:p>
        </w:tc>
        <w:tc>
          <w:tcPr>
            <w:tcW w:w="1560" w:type="dxa"/>
          </w:tcPr>
          <w:p w14:paraId="20CA3E48" w14:textId="77777777" w:rsidR="00DD3F65" w:rsidRDefault="00DD3F65">
            <w:pPr>
              <w:spacing w:line="560" w:lineRule="exact"/>
              <w:rPr>
                <w:rFonts w:hAnsi="Calibri"/>
                <w:b/>
                <w:kern w:val="0"/>
                <w:sz w:val="24"/>
                <w:szCs w:val="24"/>
              </w:rPr>
            </w:pPr>
          </w:p>
        </w:tc>
        <w:tc>
          <w:tcPr>
            <w:tcW w:w="1417" w:type="dxa"/>
          </w:tcPr>
          <w:p w14:paraId="09C41FCF" w14:textId="77777777" w:rsidR="00DD3F65" w:rsidRDefault="00DD3F65">
            <w:pPr>
              <w:spacing w:line="560" w:lineRule="exact"/>
              <w:rPr>
                <w:rFonts w:hAnsi="Calibri"/>
                <w:b/>
                <w:kern w:val="0"/>
                <w:sz w:val="24"/>
                <w:szCs w:val="24"/>
              </w:rPr>
            </w:pPr>
          </w:p>
        </w:tc>
        <w:tc>
          <w:tcPr>
            <w:tcW w:w="1835" w:type="dxa"/>
          </w:tcPr>
          <w:p w14:paraId="4404FEE6" w14:textId="77777777" w:rsidR="00DD3F65" w:rsidRDefault="00DD3F65">
            <w:pPr>
              <w:spacing w:line="560" w:lineRule="exact"/>
              <w:rPr>
                <w:rFonts w:hAnsi="Calibri"/>
                <w:b/>
                <w:kern w:val="0"/>
                <w:sz w:val="24"/>
                <w:szCs w:val="24"/>
              </w:rPr>
            </w:pPr>
          </w:p>
        </w:tc>
        <w:tc>
          <w:tcPr>
            <w:tcW w:w="1755" w:type="dxa"/>
            <w:vAlign w:val="center"/>
          </w:tcPr>
          <w:p w14:paraId="0EB387F6" w14:textId="77777777" w:rsidR="00DD3F65" w:rsidRDefault="00DD3F65">
            <w:pPr>
              <w:spacing w:line="560" w:lineRule="exact"/>
              <w:rPr>
                <w:rFonts w:hAnsi="Calibri"/>
                <w:b/>
                <w:kern w:val="0"/>
                <w:sz w:val="24"/>
                <w:szCs w:val="24"/>
              </w:rPr>
            </w:pPr>
          </w:p>
        </w:tc>
      </w:tr>
    </w:tbl>
    <w:p w14:paraId="284DC6B3" w14:textId="77777777" w:rsidR="00DD3F65" w:rsidRDefault="00DD3F65">
      <w:pPr>
        <w:spacing w:line="500" w:lineRule="exact"/>
        <w:jc w:val="both"/>
        <w:rPr>
          <w:rFonts w:ascii="仿宋_GB2312" w:eastAsia="仿宋_GB2312" w:hAnsi="Calibri"/>
          <w:sz w:val="24"/>
          <w:szCs w:val="24"/>
        </w:rPr>
      </w:pPr>
    </w:p>
    <w:p w14:paraId="4ACC8ECD" w14:textId="77777777" w:rsidR="00DD3F65" w:rsidRDefault="00DD3F65">
      <w:pPr>
        <w:spacing w:line="500" w:lineRule="exact"/>
        <w:jc w:val="both"/>
        <w:rPr>
          <w:rFonts w:ascii="仿宋_GB2312" w:eastAsia="仿宋_GB2312" w:hAnsi="Calibri"/>
          <w:sz w:val="24"/>
          <w:szCs w:val="24"/>
        </w:rPr>
      </w:pPr>
    </w:p>
    <w:p w14:paraId="248F3D25" w14:textId="77777777" w:rsidR="00DD3F65" w:rsidRDefault="00DD3F65">
      <w:pPr>
        <w:spacing w:line="500" w:lineRule="exact"/>
        <w:jc w:val="both"/>
        <w:rPr>
          <w:rFonts w:ascii="仿宋_GB2312" w:eastAsia="仿宋_GB2312" w:hAnsi="Calibri"/>
          <w:sz w:val="24"/>
          <w:szCs w:val="24"/>
        </w:rPr>
      </w:pPr>
    </w:p>
    <w:p w14:paraId="262972C9" w14:textId="77777777" w:rsidR="00DD3F65" w:rsidRDefault="00000000">
      <w:pPr>
        <w:spacing w:line="500" w:lineRule="exact"/>
        <w:jc w:val="both"/>
        <w:rPr>
          <w:rFonts w:ascii="仿宋_GB2312" w:eastAsia="仿宋_GB2312" w:hAnsi="Calibri"/>
          <w:sz w:val="24"/>
          <w:szCs w:val="24"/>
        </w:rPr>
      </w:pPr>
      <w:r>
        <w:rPr>
          <w:rFonts w:ascii="仿宋_GB2312" w:eastAsia="仿宋_GB2312" w:hAnsi="Calibri" w:hint="eastAsia"/>
          <w:sz w:val="24"/>
          <w:szCs w:val="24"/>
        </w:rPr>
        <w:t>使用管理部门负责人签字：                 主管部门负责人签字：                       承接主体负责人签字：</w:t>
      </w:r>
    </w:p>
    <w:p w14:paraId="1F25414B" w14:textId="77777777" w:rsidR="00DD3F65" w:rsidRDefault="00000000">
      <w:pPr>
        <w:spacing w:line="500" w:lineRule="exact"/>
        <w:jc w:val="both"/>
        <w:rPr>
          <w:rFonts w:ascii="仿宋_GB2312" w:eastAsia="仿宋_GB2312" w:hAnsi="Calibri"/>
          <w:sz w:val="24"/>
          <w:szCs w:val="24"/>
        </w:rPr>
      </w:pPr>
      <w:r>
        <w:rPr>
          <w:rFonts w:ascii="仿宋_GB2312" w:eastAsia="仿宋_GB2312" w:hAnsi="Calibri" w:hint="eastAsia"/>
          <w:sz w:val="24"/>
          <w:szCs w:val="24"/>
        </w:rPr>
        <w:t>部门盖章：                               部门盖章：                                 单位盖章：</w:t>
      </w:r>
    </w:p>
    <w:p w14:paraId="73469D87" w14:textId="77777777" w:rsidR="00DD3F65" w:rsidRDefault="00000000">
      <w:pPr>
        <w:spacing w:line="500" w:lineRule="exact"/>
        <w:jc w:val="both"/>
        <w:rPr>
          <w:rFonts w:ascii="仿宋_GB2312" w:eastAsia="仿宋_GB2312" w:hAnsi="Calibri"/>
          <w:sz w:val="24"/>
          <w:szCs w:val="24"/>
        </w:rPr>
      </w:pPr>
      <w:r>
        <w:rPr>
          <w:rFonts w:ascii="仿宋_GB2312" w:eastAsia="仿宋_GB2312" w:hAnsi="Calibri" w:hint="eastAsia"/>
          <w:sz w:val="24"/>
          <w:szCs w:val="24"/>
        </w:rPr>
        <w:t>日期：                                   日期：                                     日期：</w:t>
      </w:r>
    </w:p>
    <w:p w14:paraId="77164897" w14:textId="77777777" w:rsidR="00DD3F65" w:rsidRDefault="00000000">
      <w:pPr>
        <w:spacing w:line="480" w:lineRule="exact"/>
        <w:jc w:val="both"/>
        <w:rPr>
          <w:rFonts w:ascii="仿宋_GB2312" w:eastAsia="仿宋_GB2312" w:hAnsi="Calibri"/>
          <w:b/>
          <w:sz w:val="24"/>
          <w:szCs w:val="24"/>
        </w:rPr>
      </w:pPr>
      <w:r>
        <w:rPr>
          <w:rFonts w:ascii="仿宋_GB2312" w:eastAsia="仿宋_GB2312" w:hAnsi="Calibri" w:hint="eastAsia"/>
          <w:b/>
          <w:sz w:val="24"/>
          <w:szCs w:val="24"/>
        </w:rPr>
        <w:t>备注：1、具体考核单位、权重根据考核细则填列；</w:t>
      </w:r>
    </w:p>
    <w:p w14:paraId="2CEBAF22" w14:textId="77777777" w:rsidR="00DD3F65" w:rsidRDefault="00000000">
      <w:pPr>
        <w:numPr>
          <w:ilvl w:val="0"/>
          <w:numId w:val="10"/>
        </w:numPr>
        <w:spacing w:line="480" w:lineRule="exact"/>
        <w:ind w:firstLine="723"/>
        <w:jc w:val="both"/>
        <w:rPr>
          <w:rFonts w:ascii="仿宋_GB2312" w:eastAsia="仿宋_GB2312" w:hAnsi="Calibri"/>
          <w:b/>
          <w:sz w:val="24"/>
          <w:szCs w:val="24"/>
        </w:rPr>
      </w:pPr>
      <w:r>
        <w:rPr>
          <w:rFonts w:ascii="仿宋_GB2312" w:eastAsia="仿宋_GB2312" w:hAnsi="Calibri" w:hint="eastAsia"/>
          <w:b/>
          <w:sz w:val="24"/>
          <w:szCs w:val="24"/>
        </w:rPr>
        <w:t>主管部门根据本季度考核得分汇总表和考核细则，计算季度应付服务费，按照报销流程支付服务费；</w:t>
      </w:r>
    </w:p>
    <w:p w14:paraId="68AA82F1" w14:textId="77777777" w:rsidR="00DD3F65" w:rsidRDefault="00000000">
      <w:pPr>
        <w:spacing w:line="480" w:lineRule="exact"/>
        <w:ind w:firstLineChars="300" w:firstLine="723"/>
        <w:jc w:val="both"/>
        <w:rPr>
          <w:rFonts w:ascii="仿宋_GB2312" w:eastAsia="仿宋_GB2312" w:hAnsi="Calibri"/>
          <w:b/>
          <w:sz w:val="24"/>
          <w:szCs w:val="24"/>
        </w:rPr>
        <w:sectPr w:rsidR="00DD3F65">
          <w:footerReference w:type="default" r:id="rId9"/>
          <w:pgSz w:w="16838" w:h="11906" w:orient="landscape"/>
          <w:pgMar w:top="1797" w:right="1440" w:bottom="1797" w:left="1440" w:header="851" w:footer="992" w:gutter="0"/>
          <w:cols w:space="720"/>
          <w:docGrid w:type="lines" w:linePitch="312"/>
        </w:sectPr>
      </w:pPr>
      <w:r>
        <w:rPr>
          <w:rFonts w:ascii="仿宋_GB2312" w:eastAsia="仿宋_GB2312" w:hAnsi="Calibri" w:hint="eastAsia"/>
          <w:b/>
          <w:sz w:val="24"/>
          <w:szCs w:val="24"/>
        </w:rPr>
        <w:t>3、此表一式四份，使用管理</w:t>
      </w:r>
      <w:r>
        <w:rPr>
          <w:rFonts w:ascii="仿宋_GB2312" w:eastAsia="仿宋_GB2312" w:hAnsi="Calibri"/>
          <w:b/>
          <w:sz w:val="24"/>
          <w:szCs w:val="24"/>
        </w:rPr>
        <w:t>部门</w:t>
      </w:r>
      <w:r>
        <w:rPr>
          <w:rFonts w:ascii="仿宋_GB2312" w:eastAsia="仿宋_GB2312" w:hAnsi="Calibri" w:hint="eastAsia"/>
          <w:b/>
          <w:sz w:val="24"/>
          <w:szCs w:val="24"/>
        </w:rPr>
        <w:t>、主管部门、承接主体、财务</w:t>
      </w:r>
      <w:r>
        <w:rPr>
          <w:rFonts w:ascii="仿宋_GB2312" w:eastAsia="仿宋_GB2312" w:hAnsi="Calibri"/>
          <w:b/>
          <w:sz w:val="24"/>
          <w:szCs w:val="24"/>
        </w:rPr>
        <w:t>部门</w:t>
      </w:r>
      <w:r>
        <w:rPr>
          <w:rFonts w:ascii="仿宋_GB2312" w:eastAsia="仿宋_GB2312" w:hAnsi="Calibri" w:hint="eastAsia"/>
          <w:b/>
          <w:sz w:val="24"/>
          <w:szCs w:val="24"/>
        </w:rPr>
        <w:t>各执一份。</w:t>
      </w:r>
    </w:p>
    <w:p w14:paraId="706E3E5A" w14:textId="77777777" w:rsidR="00DD3F65" w:rsidRDefault="00DD3F65">
      <w:pPr>
        <w:rPr>
          <w:rFonts w:ascii="宋体" w:hAnsi="宋体" w:cs="宋体" w:hint="eastAsia"/>
          <w:color w:val="000000"/>
          <w:sz w:val="28"/>
          <w:szCs w:val="21"/>
        </w:rPr>
      </w:pPr>
    </w:p>
    <w:tbl>
      <w:tblPr>
        <w:tblW w:w="9125" w:type="dxa"/>
        <w:jc w:val="center"/>
        <w:tblLayout w:type="fixed"/>
        <w:tblLook w:val="04A0" w:firstRow="1" w:lastRow="0" w:firstColumn="1" w:lastColumn="0" w:noHBand="0" w:noVBand="1"/>
      </w:tblPr>
      <w:tblGrid>
        <w:gridCol w:w="1621"/>
        <w:gridCol w:w="7504"/>
      </w:tblGrid>
      <w:tr w:rsidR="00DD3F65" w14:paraId="4A01B78C" w14:textId="77777777">
        <w:trPr>
          <w:trHeight w:val="514"/>
          <w:jc w:val="center"/>
        </w:trPr>
        <w:tc>
          <w:tcPr>
            <w:tcW w:w="9125" w:type="dxa"/>
            <w:gridSpan w:val="2"/>
            <w:tcBorders>
              <w:top w:val="single" w:sz="4" w:space="0" w:color="auto"/>
              <w:left w:val="single" w:sz="4" w:space="0" w:color="auto"/>
              <w:bottom w:val="single" w:sz="4" w:space="0" w:color="auto"/>
              <w:right w:val="nil"/>
            </w:tcBorders>
            <w:noWrap/>
            <w:vAlign w:val="center"/>
          </w:tcPr>
          <w:p w14:paraId="505AE4A0" w14:textId="77777777" w:rsidR="00DD3F65" w:rsidRDefault="00000000">
            <w:pPr>
              <w:widowControl/>
              <w:spacing w:line="560" w:lineRule="exact"/>
              <w:rPr>
                <w:rFonts w:ascii="仿宋_GB2312" w:eastAsia="仿宋_GB2312" w:hAnsi="宋体" w:hint="eastAsia"/>
                <w:b/>
                <w:bCs/>
                <w:kern w:val="0"/>
                <w:szCs w:val="21"/>
              </w:rPr>
            </w:pPr>
            <w:r>
              <w:rPr>
                <w:rFonts w:ascii="仿宋_GB2312" w:eastAsia="仿宋_GB2312" w:hAnsi="宋体" w:hint="eastAsia"/>
                <w:b/>
                <w:bCs/>
                <w:kern w:val="0"/>
                <w:szCs w:val="21"/>
              </w:rPr>
              <w:t>综合评分指标内容</w:t>
            </w:r>
          </w:p>
        </w:tc>
      </w:tr>
      <w:tr w:rsidR="00DD3F65" w14:paraId="4604A59A" w14:textId="77777777">
        <w:trPr>
          <w:trHeight w:val="357"/>
          <w:jc w:val="center"/>
        </w:trPr>
        <w:tc>
          <w:tcPr>
            <w:tcW w:w="1621" w:type="dxa"/>
            <w:tcBorders>
              <w:top w:val="nil"/>
              <w:left w:val="single" w:sz="4" w:space="0" w:color="auto"/>
              <w:bottom w:val="single" w:sz="4" w:space="0" w:color="auto"/>
              <w:right w:val="single" w:sz="4" w:space="0" w:color="auto"/>
            </w:tcBorders>
            <w:noWrap/>
            <w:vAlign w:val="center"/>
          </w:tcPr>
          <w:p w14:paraId="3EEB6581" w14:textId="77777777" w:rsidR="00DD3F65" w:rsidRDefault="00000000">
            <w:pPr>
              <w:widowControl/>
              <w:spacing w:line="560" w:lineRule="exact"/>
              <w:rPr>
                <w:rFonts w:ascii="仿宋_GB2312" w:eastAsia="仿宋_GB2312" w:hAnsi="宋体" w:hint="eastAsia"/>
                <w:b/>
                <w:bCs/>
                <w:kern w:val="0"/>
                <w:szCs w:val="21"/>
              </w:rPr>
            </w:pPr>
            <w:r>
              <w:rPr>
                <w:rFonts w:ascii="仿宋_GB2312" w:eastAsia="仿宋_GB2312" w:hAnsi="宋体" w:hint="eastAsia"/>
                <w:b/>
                <w:bCs/>
                <w:kern w:val="0"/>
                <w:szCs w:val="21"/>
              </w:rPr>
              <w:t>项目名称</w:t>
            </w:r>
          </w:p>
        </w:tc>
        <w:tc>
          <w:tcPr>
            <w:tcW w:w="7504" w:type="dxa"/>
            <w:tcBorders>
              <w:top w:val="nil"/>
              <w:left w:val="nil"/>
              <w:bottom w:val="single" w:sz="4" w:space="0" w:color="auto"/>
              <w:right w:val="single" w:sz="4" w:space="0" w:color="auto"/>
            </w:tcBorders>
            <w:vAlign w:val="center"/>
          </w:tcPr>
          <w:p w14:paraId="67A1D210" w14:textId="77777777" w:rsidR="00DD3F65" w:rsidRDefault="00DD3F65">
            <w:pPr>
              <w:widowControl/>
              <w:spacing w:line="560" w:lineRule="exact"/>
              <w:rPr>
                <w:rFonts w:ascii="仿宋_GB2312" w:eastAsia="仿宋_GB2312" w:hAnsi="宋体" w:hint="eastAsia"/>
                <w:b/>
                <w:bCs/>
                <w:kern w:val="0"/>
                <w:szCs w:val="21"/>
              </w:rPr>
            </w:pPr>
          </w:p>
        </w:tc>
      </w:tr>
      <w:tr w:rsidR="00DD3F65" w14:paraId="56A43F7E" w14:textId="77777777">
        <w:trPr>
          <w:trHeight w:val="352"/>
          <w:jc w:val="center"/>
        </w:trPr>
        <w:tc>
          <w:tcPr>
            <w:tcW w:w="1621" w:type="dxa"/>
            <w:tcBorders>
              <w:top w:val="nil"/>
              <w:left w:val="single" w:sz="4" w:space="0" w:color="auto"/>
              <w:bottom w:val="single" w:sz="4" w:space="0" w:color="auto"/>
              <w:right w:val="single" w:sz="4" w:space="0" w:color="auto"/>
            </w:tcBorders>
            <w:noWrap/>
            <w:vAlign w:val="center"/>
          </w:tcPr>
          <w:p w14:paraId="3B51CD1A" w14:textId="77777777" w:rsidR="00DD3F65" w:rsidRDefault="00000000">
            <w:pPr>
              <w:widowControl/>
              <w:spacing w:line="560" w:lineRule="exact"/>
              <w:rPr>
                <w:rFonts w:ascii="仿宋_GB2312" w:eastAsia="仿宋_GB2312" w:hAnsi="宋体" w:hint="eastAsia"/>
                <w:b/>
                <w:bCs/>
                <w:kern w:val="0"/>
                <w:szCs w:val="21"/>
              </w:rPr>
            </w:pPr>
            <w:r>
              <w:rPr>
                <w:rFonts w:ascii="仿宋_GB2312" w:eastAsia="仿宋_GB2312" w:hAnsi="宋体" w:hint="eastAsia"/>
                <w:b/>
                <w:bCs/>
                <w:kern w:val="0"/>
                <w:szCs w:val="21"/>
              </w:rPr>
              <w:t>指标及分值</w:t>
            </w:r>
          </w:p>
        </w:tc>
        <w:tc>
          <w:tcPr>
            <w:tcW w:w="7504" w:type="dxa"/>
            <w:tcBorders>
              <w:top w:val="nil"/>
              <w:left w:val="nil"/>
              <w:bottom w:val="single" w:sz="4" w:space="0" w:color="auto"/>
              <w:right w:val="single" w:sz="4" w:space="0" w:color="auto"/>
            </w:tcBorders>
            <w:vAlign w:val="center"/>
          </w:tcPr>
          <w:p w14:paraId="4C363536" w14:textId="77777777" w:rsidR="00DD3F65" w:rsidRDefault="00000000">
            <w:pPr>
              <w:widowControl/>
              <w:spacing w:line="560" w:lineRule="exact"/>
              <w:rPr>
                <w:rFonts w:ascii="仿宋_GB2312" w:eastAsia="仿宋_GB2312" w:hAnsi="宋体" w:hint="eastAsia"/>
                <w:b/>
                <w:bCs/>
                <w:kern w:val="0"/>
                <w:szCs w:val="21"/>
              </w:rPr>
            </w:pPr>
            <w:r>
              <w:rPr>
                <w:rFonts w:ascii="仿宋_GB2312" w:eastAsia="仿宋_GB2312" w:hAnsi="宋体" w:hint="eastAsia"/>
                <w:b/>
                <w:bCs/>
                <w:kern w:val="0"/>
                <w:szCs w:val="21"/>
              </w:rPr>
              <w:t>评分标准</w:t>
            </w:r>
          </w:p>
        </w:tc>
      </w:tr>
      <w:tr w:rsidR="00DD3F65" w14:paraId="1F1B233E" w14:textId="77777777">
        <w:trPr>
          <w:trHeight w:val="422"/>
          <w:jc w:val="center"/>
        </w:trPr>
        <w:tc>
          <w:tcPr>
            <w:tcW w:w="1621" w:type="dxa"/>
            <w:tcBorders>
              <w:top w:val="nil"/>
              <w:left w:val="single" w:sz="4" w:space="0" w:color="auto"/>
              <w:bottom w:val="single" w:sz="4" w:space="0" w:color="auto"/>
              <w:right w:val="single" w:sz="4" w:space="0" w:color="auto"/>
            </w:tcBorders>
            <w:noWrap/>
            <w:vAlign w:val="center"/>
          </w:tcPr>
          <w:p w14:paraId="7624ADAC" w14:textId="77777777" w:rsidR="00DD3F65" w:rsidRDefault="00000000">
            <w:pPr>
              <w:widowControl/>
              <w:spacing w:line="560" w:lineRule="exact"/>
              <w:rPr>
                <w:rFonts w:ascii="仿宋_GB2312" w:eastAsia="仿宋_GB2312" w:hAnsi="宋体" w:hint="eastAsia"/>
                <w:b/>
                <w:bCs/>
                <w:kern w:val="0"/>
                <w:szCs w:val="21"/>
              </w:rPr>
            </w:pPr>
            <w:r>
              <w:rPr>
                <w:rFonts w:ascii="仿宋_GB2312" w:eastAsia="仿宋_GB2312" w:hAnsi="宋体" w:hint="eastAsia"/>
                <w:b/>
                <w:bCs/>
                <w:kern w:val="0"/>
                <w:szCs w:val="21"/>
              </w:rPr>
              <w:t>报价（万元）</w:t>
            </w:r>
          </w:p>
        </w:tc>
        <w:tc>
          <w:tcPr>
            <w:tcW w:w="7504" w:type="dxa"/>
            <w:tcBorders>
              <w:top w:val="nil"/>
              <w:left w:val="nil"/>
              <w:bottom w:val="single" w:sz="4" w:space="0" w:color="auto"/>
              <w:right w:val="single" w:sz="4" w:space="0" w:color="auto"/>
            </w:tcBorders>
            <w:vAlign w:val="center"/>
          </w:tcPr>
          <w:p w14:paraId="782784B6" w14:textId="77777777" w:rsidR="00DD3F65" w:rsidRDefault="00DD3F65">
            <w:pPr>
              <w:widowControl/>
              <w:spacing w:line="560" w:lineRule="exact"/>
              <w:rPr>
                <w:rFonts w:ascii="仿宋_GB2312" w:eastAsia="仿宋_GB2312" w:hAnsi="宋体" w:hint="eastAsia"/>
                <w:b/>
                <w:bCs/>
                <w:kern w:val="0"/>
                <w:szCs w:val="21"/>
              </w:rPr>
            </w:pPr>
          </w:p>
        </w:tc>
      </w:tr>
      <w:tr w:rsidR="00DD3F65" w14:paraId="2714DBF0" w14:textId="77777777">
        <w:trPr>
          <w:trHeight w:val="570"/>
          <w:jc w:val="center"/>
        </w:trPr>
        <w:tc>
          <w:tcPr>
            <w:tcW w:w="1621" w:type="dxa"/>
            <w:tcBorders>
              <w:top w:val="nil"/>
              <w:left w:val="single" w:sz="4" w:space="0" w:color="auto"/>
              <w:right w:val="single" w:sz="4" w:space="0" w:color="auto"/>
            </w:tcBorders>
            <w:noWrap/>
            <w:vAlign w:val="center"/>
          </w:tcPr>
          <w:p w14:paraId="6F23D55E" w14:textId="77777777" w:rsidR="00DD3F65" w:rsidRDefault="00000000">
            <w:pPr>
              <w:widowControl/>
              <w:spacing w:line="400" w:lineRule="exact"/>
              <w:rPr>
                <w:rFonts w:ascii="仿宋_GB2312" w:eastAsia="仿宋_GB2312" w:hAnsi="宋体" w:cs="宋体" w:hint="eastAsia"/>
                <w:kern w:val="0"/>
                <w:szCs w:val="21"/>
              </w:rPr>
            </w:pPr>
            <w:r>
              <w:rPr>
                <w:rFonts w:ascii="仿宋_GB2312" w:eastAsia="仿宋_GB2312" w:hAnsi="宋体" w:cs="宋体" w:hint="eastAsia"/>
                <w:kern w:val="0"/>
                <w:szCs w:val="21"/>
              </w:rPr>
              <w:t>报价        （20分）</w:t>
            </w:r>
          </w:p>
        </w:tc>
        <w:tc>
          <w:tcPr>
            <w:tcW w:w="7504" w:type="dxa"/>
            <w:tcBorders>
              <w:top w:val="nil"/>
              <w:left w:val="nil"/>
              <w:bottom w:val="single" w:sz="4" w:space="0" w:color="auto"/>
              <w:right w:val="single" w:sz="4" w:space="0" w:color="auto"/>
            </w:tcBorders>
            <w:vAlign w:val="center"/>
          </w:tcPr>
          <w:p w14:paraId="4CBD5ACD" w14:textId="77777777" w:rsidR="00DD3F65" w:rsidRDefault="00000000">
            <w:pPr>
              <w:widowControl/>
              <w:spacing w:line="40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满足采购文件要求且价格最低的最终报价为评审基准价，得20分。</w:t>
            </w:r>
          </w:p>
          <w:p w14:paraId="17515ACB" w14:textId="77777777" w:rsidR="00DD3F65" w:rsidRDefault="00000000">
            <w:pPr>
              <w:widowControl/>
              <w:spacing w:line="40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其他供应商的价格分统一按照下列公式计算：报价得分=20×（评审基准价/最终报价）；超过最高限价金额的投标为无效投标；</w:t>
            </w:r>
          </w:p>
        </w:tc>
      </w:tr>
      <w:tr w:rsidR="00DD3F65" w14:paraId="52A5A6B5" w14:textId="77777777">
        <w:trPr>
          <w:trHeight w:val="763"/>
          <w:jc w:val="center"/>
        </w:trPr>
        <w:tc>
          <w:tcPr>
            <w:tcW w:w="1621" w:type="dxa"/>
            <w:tcBorders>
              <w:top w:val="single" w:sz="4" w:space="0" w:color="auto"/>
              <w:left w:val="single" w:sz="4" w:space="0" w:color="auto"/>
              <w:bottom w:val="single" w:sz="4" w:space="0" w:color="auto"/>
              <w:right w:val="single" w:sz="4" w:space="0" w:color="auto"/>
            </w:tcBorders>
            <w:vAlign w:val="center"/>
          </w:tcPr>
          <w:p w14:paraId="664656E2" w14:textId="77777777" w:rsidR="00DD3F65" w:rsidRDefault="00000000">
            <w:pPr>
              <w:widowControl/>
              <w:spacing w:line="400" w:lineRule="exac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服务方案    （2</w:t>
            </w:r>
            <w:r>
              <w:rPr>
                <w:rFonts w:ascii="仿宋_GB2312" w:hAnsi="仿宋_GB2312" w:cs="仿宋_GB2312" w:hint="eastAsia"/>
                <w:kern w:val="0"/>
                <w:szCs w:val="21"/>
              </w:rPr>
              <w:t>4</w:t>
            </w:r>
            <w:r>
              <w:rPr>
                <w:rFonts w:ascii="仿宋_GB2312" w:eastAsia="仿宋_GB2312" w:hAnsi="仿宋_GB2312" w:cs="仿宋_GB2312" w:hint="eastAsia"/>
                <w:kern w:val="0"/>
                <w:szCs w:val="21"/>
              </w:rPr>
              <w:t>分）</w:t>
            </w:r>
          </w:p>
        </w:tc>
        <w:tc>
          <w:tcPr>
            <w:tcW w:w="7504" w:type="dxa"/>
            <w:tcBorders>
              <w:top w:val="nil"/>
              <w:left w:val="nil"/>
              <w:bottom w:val="single" w:sz="4" w:space="0" w:color="auto"/>
              <w:right w:val="single" w:sz="4" w:space="0" w:color="auto"/>
            </w:tcBorders>
            <w:vAlign w:val="center"/>
          </w:tcPr>
          <w:p w14:paraId="33800DFE" w14:textId="77777777" w:rsidR="00DD3F65" w:rsidRDefault="00000000">
            <w:pPr>
              <w:widowControl/>
              <w:spacing w:line="40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根据报价供应商所提供总体服务方案中体现的方案服务内容、服务安排、重点分析等响应情况给予评价。总体服务方案完善，思路明确完全符合招标文件要求为好（1</w:t>
            </w:r>
            <w:r>
              <w:rPr>
                <w:rFonts w:ascii="仿宋_GB2312" w:hAnsi="仿宋_GB2312" w:cs="仿宋_GB2312" w:hint="eastAsia"/>
                <w:kern w:val="0"/>
                <w:szCs w:val="21"/>
              </w:rPr>
              <w:t>6</w:t>
            </w:r>
            <w:r>
              <w:rPr>
                <w:rFonts w:ascii="仿宋_GB2312" w:eastAsia="仿宋_GB2312" w:hAnsi="仿宋_GB2312" w:cs="仿宋_GB2312" w:hint="eastAsia"/>
                <w:kern w:val="0"/>
                <w:szCs w:val="21"/>
              </w:rPr>
              <w:t>-2</w:t>
            </w:r>
            <w:r>
              <w:rPr>
                <w:rFonts w:ascii="仿宋_GB2312" w:hAnsi="仿宋_GB2312" w:cs="仿宋_GB2312" w:hint="eastAsia"/>
                <w:kern w:val="0"/>
                <w:szCs w:val="21"/>
              </w:rPr>
              <w:t>4</w:t>
            </w:r>
            <w:r>
              <w:rPr>
                <w:rFonts w:ascii="仿宋_GB2312" w:eastAsia="仿宋_GB2312" w:hAnsi="仿宋_GB2312" w:cs="仿宋_GB2312" w:hint="eastAsia"/>
                <w:kern w:val="0"/>
                <w:szCs w:val="21"/>
              </w:rPr>
              <w:t>分）；总体服务方案简单，基本能满足招标文件要求为一般（7-1</w:t>
            </w:r>
            <w:r>
              <w:rPr>
                <w:rFonts w:ascii="仿宋_GB2312" w:hAnsi="仿宋_GB2312" w:cs="仿宋_GB2312" w:hint="eastAsia"/>
                <w:kern w:val="0"/>
                <w:szCs w:val="21"/>
              </w:rPr>
              <w:t>5</w:t>
            </w:r>
            <w:r>
              <w:rPr>
                <w:rFonts w:ascii="仿宋_GB2312" w:eastAsia="仿宋_GB2312" w:hAnsi="仿宋_GB2312" w:cs="仿宋_GB2312" w:hint="eastAsia"/>
                <w:kern w:val="0"/>
                <w:szCs w:val="21"/>
              </w:rPr>
              <w:t>分）；总体服务方案不明确，不能满足招标文件要求为差（1-6分）。</w:t>
            </w:r>
          </w:p>
        </w:tc>
      </w:tr>
      <w:tr w:rsidR="00DD3F65" w14:paraId="460E1CE6" w14:textId="77777777">
        <w:trPr>
          <w:trHeight w:val="763"/>
          <w:jc w:val="center"/>
        </w:trPr>
        <w:tc>
          <w:tcPr>
            <w:tcW w:w="1621" w:type="dxa"/>
            <w:tcBorders>
              <w:top w:val="single" w:sz="4" w:space="0" w:color="auto"/>
              <w:left w:val="single" w:sz="4" w:space="0" w:color="auto"/>
              <w:bottom w:val="single" w:sz="4" w:space="0" w:color="auto"/>
              <w:right w:val="single" w:sz="4" w:space="0" w:color="auto"/>
            </w:tcBorders>
            <w:vAlign w:val="center"/>
          </w:tcPr>
          <w:p w14:paraId="37F95B00" w14:textId="77777777" w:rsidR="00DD3F65" w:rsidRDefault="00000000">
            <w:pPr>
              <w:widowControl/>
              <w:spacing w:line="400" w:lineRule="exac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质量保证措施       （20分）</w:t>
            </w:r>
          </w:p>
        </w:tc>
        <w:tc>
          <w:tcPr>
            <w:tcW w:w="7504" w:type="dxa"/>
            <w:tcBorders>
              <w:top w:val="nil"/>
              <w:left w:val="nil"/>
              <w:bottom w:val="single" w:sz="4" w:space="0" w:color="auto"/>
              <w:right w:val="single" w:sz="4" w:space="0" w:color="auto"/>
            </w:tcBorders>
            <w:vAlign w:val="center"/>
          </w:tcPr>
          <w:p w14:paraId="7424E264" w14:textId="77777777" w:rsidR="00DD3F65" w:rsidRDefault="00000000">
            <w:pPr>
              <w:widowControl/>
              <w:spacing w:line="40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szCs w:val="21"/>
              </w:rPr>
              <w:t>根据报价供应商提供的质量保证措施情况及解决措施的综合情况进行综合评审</w:t>
            </w:r>
            <w:r>
              <w:rPr>
                <w:rFonts w:ascii="仿宋_GB2312" w:hAnsi="仿宋_GB2312" w:cs="仿宋_GB2312" w:hint="eastAsia"/>
                <w:szCs w:val="21"/>
              </w:rPr>
              <w:t>。</w:t>
            </w:r>
            <w:r>
              <w:rPr>
                <w:rFonts w:ascii="仿宋_GB2312" w:eastAsia="仿宋_GB2312" w:hAnsi="仿宋_GB2312" w:cs="仿宋_GB2312" w:hint="eastAsia"/>
                <w:szCs w:val="21"/>
              </w:rPr>
              <w:t>质量保证分析及措施合理且完全满足需求的为好（</w:t>
            </w:r>
            <w:r>
              <w:rPr>
                <w:rFonts w:ascii="仿宋_GB2312" w:eastAsia="仿宋_GB2312" w:hAnsi="仿宋_GB2312" w:cs="仿宋_GB2312" w:hint="eastAsia"/>
                <w:kern w:val="0"/>
                <w:szCs w:val="21"/>
              </w:rPr>
              <w:t>15-20分</w:t>
            </w:r>
            <w:r>
              <w:rPr>
                <w:rFonts w:ascii="仿宋_GB2312" w:eastAsia="仿宋_GB2312" w:hAnsi="仿宋_GB2312" w:cs="仿宋_GB2312" w:hint="eastAsia"/>
                <w:szCs w:val="21"/>
              </w:rPr>
              <w:t>）</w:t>
            </w:r>
            <w:r>
              <w:rPr>
                <w:rFonts w:ascii="仿宋_GB2312" w:hAnsi="仿宋_GB2312" w:cs="仿宋_GB2312" w:hint="eastAsia"/>
                <w:szCs w:val="21"/>
              </w:rPr>
              <w:t>；</w:t>
            </w:r>
            <w:r>
              <w:rPr>
                <w:rFonts w:ascii="仿宋_GB2312" w:eastAsia="仿宋_GB2312" w:hAnsi="仿宋_GB2312" w:cs="仿宋_GB2312" w:hint="eastAsia"/>
                <w:szCs w:val="21"/>
              </w:rPr>
              <w:t>质量保证分析及措施基本满足文件需求为一般（</w:t>
            </w:r>
            <w:r>
              <w:rPr>
                <w:rFonts w:ascii="仿宋_GB2312" w:eastAsia="仿宋_GB2312" w:hAnsi="仿宋_GB2312" w:cs="仿宋_GB2312" w:hint="eastAsia"/>
                <w:kern w:val="0"/>
                <w:szCs w:val="21"/>
              </w:rPr>
              <w:t>7-14分</w:t>
            </w:r>
            <w:r>
              <w:rPr>
                <w:rFonts w:ascii="仿宋_GB2312" w:eastAsia="仿宋_GB2312" w:hAnsi="仿宋_GB2312" w:cs="仿宋_GB2312" w:hint="eastAsia"/>
                <w:szCs w:val="21"/>
              </w:rPr>
              <w:t>）</w:t>
            </w:r>
            <w:r>
              <w:rPr>
                <w:rFonts w:ascii="仿宋_GB2312" w:hAnsi="仿宋_GB2312" w:cs="仿宋_GB2312" w:hint="eastAsia"/>
                <w:szCs w:val="21"/>
              </w:rPr>
              <w:t>；</w:t>
            </w:r>
            <w:r>
              <w:rPr>
                <w:rFonts w:ascii="仿宋_GB2312" w:eastAsia="仿宋_GB2312" w:hAnsi="仿宋_GB2312" w:cs="仿宋_GB2312" w:hint="eastAsia"/>
                <w:szCs w:val="21"/>
              </w:rPr>
              <w:t>质量保证分析及措施不满足需求为差（</w:t>
            </w:r>
            <w:r>
              <w:rPr>
                <w:rFonts w:ascii="仿宋_GB2312" w:eastAsia="仿宋_GB2312" w:hAnsi="仿宋_GB2312" w:cs="仿宋_GB2312" w:hint="eastAsia"/>
                <w:kern w:val="0"/>
                <w:szCs w:val="21"/>
              </w:rPr>
              <w:t>1-6</w:t>
            </w:r>
            <w:r>
              <w:rPr>
                <w:rFonts w:ascii="仿宋_GB2312" w:eastAsia="仿宋_GB2312" w:hAnsi="仿宋_GB2312" w:cs="仿宋_GB2312" w:hint="eastAsia"/>
                <w:szCs w:val="21"/>
              </w:rPr>
              <w:t>分）</w:t>
            </w:r>
          </w:p>
        </w:tc>
      </w:tr>
      <w:tr w:rsidR="00DD3F65" w14:paraId="054CEE19" w14:textId="77777777">
        <w:trPr>
          <w:trHeight w:val="418"/>
          <w:jc w:val="center"/>
        </w:trPr>
        <w:tc>
          <w:tcPr>
            <w:tcW w:w="1621" w:type="dxa"/>
            <w:tcBorders>
              <w:top w:val="single" w:sz="4" w:space="0" w:color="auto"/>
              <w:left w:val="single" w:sz="4" w:space="0" w:color="auto"/>
              <w:bottom w:val="single" w:sz="4" w:space="0" w:color="auto"/>
              <w:right w:val="single" w:sz="4" w:space="0" w:color="auto"/>
            </w:tcBorders>
            <w:vAlign w:val="center"/>
          </w:tcPr>
          <w:p w14:paraId="26778616" w14:textId="77777777" w:rsidR="00DD3F65" w:rsidRDefault="00000000">
            <w:pPr>
              <w:widowControl/>
              <w:spacing w:line="400" w:lineRule="exact"/>
              <w:rPr>
                <w:rFonts w:ascii="仿宋_GB2312" w:eastAsia="仿宋_GB2312" w:hAnsi="宋体" w:cs="宋体" w:hint="eastAsia"/>
                <w:kern w:val="0"/>
                <w:szCs w:val="21"/>
              </w:rPr>
            </w:pPr>
            <w:r>
              <w:rPr>
                <w:rFonts w:ascii="仿宋_GB2312" w:eastAsia="仿宋_GB2312" w:hAnsi="宋体" w:cs="宋体" w:hint="eastAsia"/>
                <w:kern w:val="0"/>
                <w:szCs w:val="21"/>
              </w:rPr>
              <w:t>服务承诺</w:t>
            </w:r>
          </w:p>
          <w:p w14:paraId="525FCE5C" w14:textId="77777777" w:rsidR="00DD3F65" w:rsidRDefault="00000000">
            <w:pPr>
              <w:widowControl/>
              <w:spacing w:line="400" w:lineRule="exact"/>
              <w:rPr>
                <w:rFonts w:ascii="仿宋_GB2312" w:eastAsia="仿宋_GB2312" w:hAnsi="宋体" w:cs="宋体" w:hint="eastAsia"/>
                <w:kern w:val="0"/>
                <w:szCs w:val="21"/>
              </w:rPr>
            </w:pPr>
            <w:r>
              <w:rPr>
                <w:rFonts w:ascii="仿宋_GB2312" w:eastAsia="仿宋_GB2312" w:hAnsi="宋体" w:cs="宋体" w:hint="eastAsia"/>
                <w:kern w:val="0"/>
                <w:szCs w:val="21"/>
              </w:rPr>
              <w:t>（10分）</w:t>
            </w:r>
          </w:p>
        </w:tc>
        <w:tc>
          <w:tcPr>
            <w:tcW w:w="7504" w:type="dxa"/>
            <w:tcBorders>
              <w:top w:val="nil"/>
              <w:left w:val="nil"/>
              <w:bottom w:val="single" w:sz="4" w:space="0" w:color="auto"/>
              <w:right w:val="single" w:sz="4" w:space="0" w:color="auto"/>
            </w:tcBorders>
            <w:vAlign w:val="center"/>
          </w:tcPr>
          <w:p w14:paraId="407C8D7E" w14:textId="77777777" w:rsidR="00DD3F65" w:rsidRDefault="00000000">
            <w:pPr>
              <w:widowControl/>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根据报价供应商提供的服务承诺及合理化建议进行综合评审。服务承诺优于文件要求及合理化建议可行为好（7-10分）；服务承诺基本满足文件要求及合理化建议较好为一般（4-6分）；服务承诺不能满足文件要求及合理化建议不可行为差（1-3分）</w:t>
            </w:r>
          </w:p>
        </w:tc>
      </w:tr>
      <w:tr w:rsidR="00DD3F65" w14:paraId="440FBC83" w14:textId="77777777">
        <w:trPr>
          <w:trHeight w:val="763"/>
          <w:jc w:val="center"/>
        </w:trPr>
        <w:tc>
          <w:tcPr>
            <w:tcW w:w="1621" w:type="dxa"/>
            <w:tcBorders>
              <w:top w:val="single" w:sz="4" w:space="0" w:color="auto"/>
              <w:left w:val="single" w:sz="4" w:space="0" w:color="auto"/>
              <w:bottom w:val="single" w:sz="4" w:space="0" w:color="auto"/>
              <w:right w:val="single" w:sz="4" w:space="0" w:color="auto"/>
            </w:tcBorders>
            <w:vAlign w:val="center"/>
          </w:tcPr>
          <w:p w14:paraId="7356E7F5" w14:textId="77777777" w:rsidR="00DD3F65" w:rsidRDefault="00000000">
            <w:pPr>
              <w:widowControl/>
              <w:spacing w:line="400" w:lineRule="exact"/>
              <w:rPr>
                <w:rFonts w:ascii="仿宋_GB2312" w:eastAsia="仿宋_GB2312" w:hAnsi="宋体" w:cs="宋体" w:hint="eastAsia"/>
                <w:kern w:val="0"/>
                <w:szCs w:val="21"/>
              </w:rPr>
            </w:pPr>
            <w:r>
              <w:rPr>
                <w:rFonts w:ascii="仿宋_GB2312" w:eastAsia="仿宋_GB2312" w:hAnsi="宋体" w:cs="宋体" w:hint="eastAsia"/>
                <w:kern w:val="0"/>
                <w:szCs w:val="21"/>
              </w:rPr>
              <w:t>人员配备   （20分）</w:t>
            </w:r>
          </w:p>
        </w:tc>
        <w:tc>
          <w:tcPr>
            <w:tcW w:w="7504" w:type="dxa"/>
            <w:tcBorders>
              <w:top w:val="nil"/>
              <w:left w:val="nil"/>
              <w:bottom w:val="single" w:sz="4" w:space="0" w:color="auto"/>
              <w:right w:val="single" w:sz="4" w:space="0" w:color="auto"/>
            </w:tcBorders>
            <w:vAlign w:val="center"/>
          </w:tcPr>
          <w:p w14:paraId="680D88A7" w14:textId="77777777" w:rsidR="00DD3F65" w:rsidRDefault="00000000">
            <w:pPr>
              <w:widowControl/>
              <w:spacing w:line="40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拟投入项目人员安排是否合理全面、数量充足，项目组人员参与类似相关工作经验的丰富程度；本项目人员的构成情况，人员配置满足采购需求好的（15-20分）；</w:t>
            </w:r>
          </w:p>
          <w:p w14:paraId="6A40692C" w14:textId="77777777" w:rsidR="00DD3F65" w:rsidRDefault="00000000">
            <w:pPr>
              <w:widowControl/>
              <w:spacing w:line="40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人员配置基本满足采购需求的得（7-14分）；人员配置不完善的得（1-6分）。</w:t>
            </w:r>
          </w:p>
        </w:tc>
      </w:tr>
      <w:tr w:rsidR="00DD3F65" w14:paraId="08A48091" w14:textId="77777777">
        <w:trPr>
          <w:trHeight w:val="763"/>
          <w:jc w:val="center"/>
        </w:trPr>
        <w:tc>
          <w:tcPr>
            <w:tcW w:w="1621" w:type="dxa"/>
            <w:tcBorders>
              <w:top w:val="single" w:sz="4" w:space="0" w:color="auto"/>
              <w:left w:val="single" w:sz="4" w:space="0" w:color="auto"/>
              <w:bottom w:val="single" w:sz="4" w:space="0" w:color="auto"/>
              <w:right w:val="single" w:sz="4" w:space="0" w:color="auto"/>
            </w:tcBorders>
            <w:vAlign w:val="center"/>
          </w:tcPr>
          <w:p w14:paraId="2ABFCD46" w14:textId="77777777" w:rsidR="00DD3F65" w:rsidRDefault="00000000">
            <w:pPr>
              <w:widowControl/>
              <w:spacing w:line="400" w:lineRule="exact"/>
              <w:rPr>
                <w:rFonts w:ascii="仿宋_GB2312" w:eastAsia="仿宋_GB2312" w:hAnsi="宋体" w:cs="宋体" w:hint="eastAsia"/>
                <w:kern w:val="0"/>
                <w:szCs w:val="21"/>
              </w:rPr>
            </w:pPr>
            <w:r>
              <w:rPr>
                <w:rFonts w:ascii="仿宋_GB2312" w:eastAsia="仿宋_GB2312" w:hAnsi="宋体" w:cs="宋体" w:hint="eastAsia"/>
                <w:kern w:val="0"/>
                <w:szCs w:val="21"/>
              </w:rPr>
              <w:t>相关业绩</w:t>
            </w:r>
          </w:p>
          <w:p w14:paraId="1B32CE8C" w14:textId="77777777" w:rsidR="00DD3F65" w:rsidRDefault="00000000">
            <w:pPr>
              <w:widowControl/>
              <w:spacing w:line="400" w:lineRule="exact"/>
              <w:rPr>
                <w:rFonts w:ascii="仿宋_GB2312" w:eastAsia="仿宋_GB2312" w:hAnsi="宋体" w:cs="宋体" w:hint="eastAsia"/>
                <w:kern w:val="0"/>
                <w:szCs w:val="21"/>
              </w:rPr>
            </w:pPr>
            <w:r>
              <w:rPr>
                <w:rFonts w:ascii="仿宋_GB2312" w:eastAsia="仿宋_GB2312" w:hAnsi="宋体" w:cs="宋体" w:hint="eastAsia"/>
                <w:kern w:val="0"/>
                <w:szCs w:val="21"/>
              </w:rPr>
              <w:t>（</w:t>
            </w:r>
            <w:r>
              <w:rPr>
                <w:rFonts w:ascii="仿宋_GB2312" w:hAnsi="宋体" w:cs="宋体" w:hint="eastAsia"/>
                <w:kern w:val="0"/>
                <w:szCs w:val="21"/>
              </w:rPr>
              <w:t>6</w:t>
            </w:r>
            <w:r>
              <w:rPr>
                <w:rFonts w:ascii="仿宋_GB2312" w:eastAsia="仿宋_GB2312" w:hAnsi="宋体" w:cs="宋体" w:hint="eastAsia"/>
                <w:kern w:val="0"/>
                <w:szCs w:val="21"/>
              </w:rPr>
              <w:t>分）</w:t>
            </w:r>
          </w:p>
        </w:tc>
        <w:tc>
          <w:tcPr>
            <w:tcW w:w="7504" w:type="dxa"/>
            <w:tcBorders>
              <w:top w:val="nil"/>
              <w:left w:val="nil"/>
              <w:bottom w:val="single" w:sz="4" w:space="0" w:color="auto"/>
              <w:right w:val="single" w:sz="4" w:space="0" w:color="auto"/>
            </w:tcBorders>
            <w:vAlign w:val="center"/>
          </w:tcPr>
          <w:p w14:paraId="072A9BB7" w14:textId="77777777" w:rsidR="00DD3F65" w:rsidRDefault="00000000">
            <w:pPr>
              <w:widowControl/>
              <w:spacing w:line="40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近三年类似项目业绩（需提供合同复印件或成交通知书）每个合同得2分，最高得6分。说明：以合同签署日期或者中标通知书落款时间为准，未提供或不符合以上条件不得分。</w:t>
            </w:r>
          </w:p>
        </w:tc>
      </w:tr>
      <w:tr w:rsidR="00DD3F65" w14:paraId="5148C08B" w14:textId="77777777">
        <w:trPr>
          <w:trHeight w:val="336"/>
          <w:jc w:val="center"/>
        </w:trPr>
        <w:tc>
          <w:tcPr>
            <w:tcW w:w="9125" w:type="dxa"/>
            <w:gridSpan w:val="2"/>
            <w:tcBorders>
              <w:top w:val="single" w:sz="4" w:space="0" w:color="auto"/>
              <w:left w:val="single" w:sz="4" w:space="0" w:color="auto"/>
              <w:bottom w:val="single" w:sz="4" w:space="0" w:color="auto"/>
              <w:right w:val="single" w:sz="4" w:space="0" w:color="auto"/>
            </w:tcBorders>
            <w:noWrap/>
            <w:vAlign w:val="center"/>
          </w:tcPr>
          <w:p w14:paraId="29E50049" w14:textId="77777777" w:rsidR="00DD3F65" w:rsidRDefault="00000000">
            <w:pPr>
              <w:widowControl/>
              <w:spacing w:line="560" w:lineRule="exact"/>
              <w:rPr>
                <w:rFonts w:ascii="仿宋_GB2312" w:eastAsia="仿宋_GB2312" w:hAnsi="宋体" w:hint="eastAsia"/>
                <w:kern w:val="0"/>
                <w:szCs w:val="21"/>
              </w:rPr>
            </w:pPr>
            <w:r>
              <w:rPr>
                <w:rFonts w:ascii="仿宋_GB2312" w:eastAsia="仿宋_GB2312" w:hAnsi="宋体" w:hint="eastAsia"/>
                <w:kern w:val="0"/>
                <w:szCs w:val="21"/>
              </w:rPr>
              <w:t xml:space="preserve">综合评定分数（100分）　</w:t>
            </w:r>
          </w:p>
        </w:tc>
      </w:tr>
    </w:tbl>
    <w:p w14:paraId="6F0F6E08" w14:textId="77777777" w:rsidR="00DD3F65" w:rsidRDefault="00DD3F65">
      <w:pPr>
        <w:pStyle w:val="a3"/>
        <w:autoSpaceDE w:val="0"/>
        <w:autoSpaceDN w:val="0"/>
        <w:spacing w:line="360" w:lineRule="auto"/>
        <w:ind w:firstLine="0"/>
        <w:jc w:val="both"/>
        <w:rPr>
          <w:rFonts w:ascii="宋体" w:hAnsi="宋体" w:cs="宋体" w:hint="eastAsia"/>
          <w:color w:val="000000"/>
          <w:sz w:val="28"/>
          <w:szCs w:val="21"/>
        </w:rPr>
      </w:pPr>
    </w:p>
    <w:sectPr w:rsidR="00DD3F65">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D56A" w14:textId="77777777" w:rsidR="003E7FB6" w:rsidRDefault="003E7FB6">
      <w:r>
        <w:separator/>
      </w:r>
    </w:p>
  </w:endnote>
  <w:endnote w:type="continuationSeparator" w:id="0">
    <w:p w14:paraId="16EA3398" w14:textId="77777777" w:rsidR="003E7FB6" w:rsidRDefault="003E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uturaA Bk BT">
    <w:altName w:val="Segoe Print"/>
    <w:charset w:val="00"/>
    <w:family w:val="swiss"/>
    <w:pitch w:val="default"/>
    <w:sig w:usb0="00000000" w:usb1="00000000" w:usb2="00000000" w:usb3="00000000" w:csb0="0000001B"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AF65" w14:textId="77777777" w:rsidR="00DD3F65" w:rsidRDefault="00000000">
    <w:pPr>
      <w:pStyle w:val="a7"/>
    </w:pPr>
    <w:r>
      <w:rPr>
        <w:noProof/>
      </w:rPr>
      <mc:AlternateContent>
        <mc:Choice Requires="wps">
          <w:drawing>
            <wp:anchor distT="0" distB="0" distL="114300" distR="114300" simplePos="0" relativeHeight="251659264" behindDoc="0" locked="0" layoutInCell="1" allowOverlap="1" wp14:anchorId="34A9F7A7" wp14:editId="778E90A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4FCEA7" w14:textId="77777777" w:rsidR="00DD3F65"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69475"/>
    </w:sdtPr>
    <w:sdtContent>
      <w:p w14:paraId="61CACD0B" w14:textId="77777777" w:rsidR="00DD3F65" w:rsidRDefault="00000000">
        <w:pPr>
          <w:pStyle w:val="a7"/>
          <w:jc w:val="center"/>
        </w:pPr>
        <w:r>
          <w:fldChar w:fldCharType="begin"/>
        </w:r>
        <w:r>
          <w:instrText>PAGE   \* MERGEFORMAT</w:instrText>
        </w:r>
        <w:r>
          <w:fldChar w:fldCharType="separate"/>
        </w:r>
        <w:r>
          <w:rPr>
            <w:lang w:val="zh-CN"/>
          </w:rPr>
          <w:t>3</w:t>
        </w:r>
        <w:r>
          <w:fldChar w:fldCharType="end"/>
        </w:r>
      </w:p>
    </w:sdtContent>
  </w:sdt>
  <w:p w14:paraId="3C291070" w14:textId="77777777" w:rsidR="00DD3F65" w:rsidRDefault="00DD3F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41B1" w14:textId="77777777" w:rsidR="003E7FB6" w:rsidRDefault="003E7FB6">
      <w:r>
        <w:separator/>
      </w:r>
    </w:p>
  </w:footnote>
  <w:footnote w:type="continuationSeparator" w:id="0">
    <w:p w14:paraId="46CA1A94" w14:textId="77777777" w:rsidR="003E7FB6" w:rsidRDefault="003E7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800AA"/>
    <w:multiLevelType w:val="singleLevel"/>
    <w:tmpl w:val="A02800AA"/>
    <w:lvl w:ilvl="0">
      <w:start w:val="1"/>
      <w:numFmt w:val="decimal"/>
      <w:suff w:val="nothing"/>
      <w:lvlText w:val="（%1）"/>
      <w:lvlJc w:val="left"/>
    </w:lvl>
  </w:abstractNum>
  <w:abstractNum w:abstractNumId="1" w15:restartNumberingAfterBreak="0">
    <w:nsid w:val="DD12D697"/>
    <w:multiLevelType w:val="multilevel"/>
    <w:tmpl w:val="DD12D697"/>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F79E2E07"/>
    <w:multiLevelType w:val="singleLevel"/>
    <w:tmpl w:val="F79E2E07"/>
    <w:lvl w:ilvl="0">
      <w:start w:val="1"/>
      <w:numFmt w:val="decimal"/>
      <w:suff w:val="nothing"/>
      <w:lvlText w:val="（%1）"/>
      <w:lvlJc w:val="left"/>
    </w:lvl>
  </w:abstractNum>
  <w:abstractNum w:abstractNumId="3" w15:restartNumberingAfterBreak="0">
    <w:nsid w:val="FDB46A59"/>
    <w:multiLevelType w:val="singleLevel"/>
    <w:tmpl w:val="FDB46A59"/>
    <w:lvl w:ilvl="0">
      <w:start w:val="1"/>
      <w:numFmt w:val="decimal"/>
      <w:suff w:val="nothing"/>
      <w:lvlText w:val="（%1）"/>
      <w:lvlJc w:val="left"/>
    </w:lvl>
  </w:abstractNum>
  <w:abstractNum w:abstractNumId="4" w15:restartNumberingAfterBreak="0">
    <w:nsid w:val="0FE615B5"/>
    <w:multiLevelType w:val="singleLevel"/>
    <w:tmpl w:val="0FE615B5"/>
    <w:lvl w:ilvl="0">
      <w:start w:val="2"/>
      <w:numFmt w:val="decimal"/>
      <w:suff w:val="nothing"/>
      <w:lvlText w:val="%1、"/>
      <w:lvlJc w:val="left"/>
    </w:lvl>
  </w:abstractNum>
  <w:abstractNum w:abstractNumId="5" w15:restartNumberingAfterBreak="0">
    <w:nsid w:val="17B5274D"/>
    <w:multiLevelType w:val="singleLevel"/>
    <w:tmpl w:val="17B5274D"/>
    <w:lvl w:ilvl="0">
      <w:start w:val="1"/>
      <w:numFmt w:val="decimal"/>
      <w:suff w:val="nothing"/>
      <w:lvlText w:val="（%1）"/>
      <w:lvlJc w:val="left"/>
    </w:lvl>
  </w:abstractNum>
  <w:abstractNum w:abstractNumId="6" w15:restartNumberingAfterBreak="0">
    <w:nsid w:val="2D0DA3F6"/>
    <w:multiLevelType w:val="singleLevel"/>
    <w:tmpl w:val="2D0DA3F6"/>
    <w:lvl w:ilvl="0">
      <w:start w:val="1"/>
      <w:numFmt w:val="decimal"/>
      <w:suff w:val="nothing"/>
      <w:lvlText w:val="（%1）"/>
      <w:lvlJc w:val="left"/>
    </w:lvl>
  </w:abstractNum>
  <w:abstractNum w:abstractNumId="7" w15:restartNumberingAfterBreak="0">
    <w:nsid w:val="5AC74373"/>
    <w:multiLevelType w:val="multilevel"/>
    <w:tmpl w:val="5AC74373"/>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6115AE69"/>
    <w:multiLevelType w:val="singleLevel"/>
    <w:tmpl w:val="6115AE69"/>
    <w:lvl w:ilvl="0">
      <w:start w:val="1"/>
      <w:numFmt w:val="decimal"/>
      <w:suff w:val="nothing"/>
      <w:lvlText w:val="（%1）"/>
      <w:lvlJc w:val="left"/>
    </w:lvl>
  </w:abstractNum>
  <w:abstractNum w:abstractNumId="9" w15:restartNumberingAfterBreak="0">
    <w:nsid w:val="6246D7F6"/>
    <w:multiLevelType w:val="singleLevel"/>
    <w:tmpl w:val="6246D7F6"/>
    <w:lvl w:ilvl="0">
      <w:start w:val="2"/>
      <w:numFmt w:val="decimal"/>
      <w:suff w:val="nothing"/>
      <w:lvlText w:val="%1、"/>
      <w:lvlJc w:val="left"/>
    </w:lvl>
  </w:abstractNum>
  <w:num w:numId="1" w16cid:durableId="236016029">
    <w:abstractNumId w:val="1"/>
  </w:num>
  <w:num w:numId="2" w16cid:durableId="1645348125">
    <w:abstractNumId w:val="7"/>
  </w:num>
  <w:num w:numId="3" w16cid:durableId="314727238">
    <w:abstractNumId w:val="5"/>
  </w:num>
  <w:num w:numId="4" w16cid:durableId="2048138085">
    <w:abstractNumId w:val="2"/>
  </w:num>
  <w:num w:numId="5" w16cid:durableId="1906641557">
    <w:abstractNumId w:val="6"/>
  </w:num>
  <w:num w:numId="6" w16cid:durableId="630137911">
    <w:abstractNumId w:val="3"/>
  </w:num>
  <w:num w:numId="7" w16cid:durableId="669334037">
    <w:abstractNumId w:val="8"/>
  </w:num>
  <w:num w:numId="8" w16cid:durableId="935090883">
    <w:abstractNumId w:val="0"/>
  </w:num>
  <w:num w:numId="9" w16cid:durableId="448401772">
    <w:abstractNumId w:val="9"/>
  </w:num>
  <w:num w:numId="10" w16cid:durableId="393041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k1MzNhZjA0ODM3MjcwNDYyZjk0OWEyNDg3ODAwMGMifQ=="/>
  </w:docVars>
  <w:rsids>
    <w:rsidRoot w:val="004053C2"/>
    <w:rsid w:val="9FCAD42A"/>
    <w:rsid w:val="D1DE3E32"/>
    <w:rsid w:val="EEEF21B5"/>
    <w:rsid w:val="EEF76A4F"/>
    <w:rsid w:val="FFDFD69F"/>
    <w:rsid w:val="0001182F"/>
    <w:rsid w:val="000140C7"/>
    <w:rsid w:val="00081E85"/>
    <w:rsid w:val="00086929"/>
    <w:rsid w:val="00092836"/>
    <w:rsid w:val="00095BFD"/>
    <w:rsid w:val="000B40B8"/>
    <w:rsid w:val="000B428E"/>
    <w:rsid w:val="000C2A3F"/>
    <w:rsid w:val="000E509C"/>
    <w:rsid w:val="000F13EE"/>
    <w:rsid w:val="0011460B"/>
    <w:rsid w:val="00122F74"/>
    <w:rsid w:val="001254CA"/>
    <w:rsid w:val="00133AB3"/>
    <w:rsid w:val="00141D50"/>
    <w:rsid w:val="00160F9D"/>
    <w:rsid w:val="001C6EA1"/>
    <w:rsid w:val="001E23D6"/>
    <w:rsid w:val="001E241E"/>
    <w:rsid w:val="001E39DB"/>
    <w:rsid w:val="002661B7"/>
    <w:rsid w:val="00275036"/>
    <w:rsid w:val="002A4AAA"/>
    <w:rsid w:val="002E20AE"/>
    <w:rsid w:val="002F16CA"/>
    <w:rsid w:val="00382481"/>
    <w:rsid w:val="00390188"/>
    <w:rsid w:val="003E7FB6"/>
    <w:rsid w:val="004053C2"/>
    <w:rsid w:val="00411EC9"/>
    <w:rsid w:val="00461FD8"/>
    <w:rsid w:val="00462740"/>
    <w:rsid w:val="004760D8"/>
    <w:rsid w:val="004D7161"/>
    <w:rsid w:val="004E5FD7"/>
    <w:rsid w:val="005033E7"/>
    <w:rsid w:val="005041B4"/>
    <w:rsid w:val="00594037"/>
    <w:rsid w:val="005F4A58"/>
    <w:rsid w:val="00602346"/>
    <w:rsid w:val="00602AC6"/>
    <w:rsid w:val="0065242F"/>
    <w:rsid w:val="006562E5"/>
    <w:rsid w:val="006A7529"/>
    <w:rsid w:val="006C14FE"/>
    <w:rsid w:val="006D71D1"/>
    <w:rsid w:val="006F5CFB"/>
    <w:rsid w:val="00705DEB"/>
    <w:rsid w:val="007319EF"/>
    <w:rsid w:val="007351FE"/>
    <w:rsid w:val="00775C4E"/>
    <w:rsid w:val="007A4225"/>
    <w:rsid w:val="007A4F29"/>
    <w:rsid w:val="007A6CDF"/>
    <w:rsid w:val="00802D2E"/>
    <w:rsid w:val="0082604D"/>
    <w:rsid w:val="0083791C"/>
    <w:rsid w:val="00840BAE"/>
    <w:rsid w:val="00876A85"/>
    <w:rsid w:val="0087777F"/>
    <w:rsid w:val="00896EF4"/>
    <w:rsid w:val="008E7341"/>
    <w:rsid w:val="008F0594"/>
    <w:rsid w:val="00904D3F"/>
    <w:rsid w:val="0091565D"/>
    <w:rsid w:val="009201C7"/>
    <w:rsid w:val="00953E49"/>
    <w:rsid w:val="0099570D"/>
    <w:rsid w:val="009A0A92"/>
    <w:rsid w:val="009C078A"/>
    <w:rsid w:val="00B12E33"/>
    <w:rsid w:val="00B97B82"/>
    <w:rsid w:val="00BC2016"/>
    <w:rsid w:val="00BC7C3A"/>
    <w:rsid w:val="00C07A24"/>
    <w:rsid w:val="00C33782"/>
    <w:rsid w:val="00C475EB"/>
    <w:rsid w:val="00C53F7E"/>
    <w:rsid w:val="00C569E1"/>
    <w:rsid w:val="00C64287"/>
    <w:rsid w:val="00C85D11"/>
    <w:rsid w:val="00CA067B"/>
    <w:rsid w:val="00CC5B55"/>
    <w:rsid w:val="00CD5A2B"/>
    <w:rsid w:val="00CD7C3D"/>
    <w:rsid w:val="00D0042F"/>
    <w:rsid w:val="00D03F41"/>
    <w:rsid w:val="00D05A9C"/>
    <w:rsid w:val="00D111CF"/>
    <w:rsid w:val="00D1629F"/>
    <w:rsid w:val="00D163EB"/>
    <w:rsid w:val="00D525DE"/>
    <w:rsid w:val="00D54BC7"/>
    <w:rsid w:val="00DD3F65"/>
    <w:rsid w:val="00E04265"/>
    <w:rsid w:val="00E32D74"/>
    <w:rsid w:val="00E43BD0"/>
    <w:rsid w:val="00E43D84"/>
    <w:rsid w:val="00E455E1"/>
    <w:rsid w:val="00E6336C"/>
    <w:rsid w:val="00E77018"/>
    <w:rsid w:val="00E8692B"/>
    <w:rsid w:val="00E93570"/>
    <w:rsid w:val="00EA6AA0"/>
    <w:rsid w:val="00EA6B13"/>
    <w:rsid w:val="00EC05EE"/>
    <w:rsid w:val="00EC3D7E"/>
    <w:rsid w:val="00EC7624"/>
    <w:rsid w:val="00EE0574"/>
    <w:rsid w:val="00EF2E86"/>
    <w:rsid w:val="00F020AB"/>
    <w:rsid w:val="00F052DD"/>
    <w:rsid w:val="00F27926"/>
    <w:rsid w:val="00F54CDF"/>
    <w:rsid w:val="00F5641A"/>
    <w:rsid w:val="00F866C0"/>
    <w:rsid w:val="0AA7BDDA"/>
    <w:rsid w:val="0C8B7A2F"/>
    <w:rsid w:val="0C8C5E3A"/>
    <w:rsid w:val="160E5CD1"/>
    <w:rsid w:val="1ED1766B"/>
    <w:rsid w:val="1F3114D9"/>
    <w:rsid w:val="262E3A3D"/>
    <w:rsid w:val="26627201"/>
    <w:rsid w:val="271B3BCC"/>
    <w:rsid w:val="2CB03B88"/>
    <w:rsid w:val="3F947BF7"/>
    <w:rsid w:val="3FB729C1"/>
    <w:rsid w:val="445B0227"/>
    <w:rsid w:val="477FA770"/>
    <w:rsid w:val="67CE32DE"/>
    <w:rsid w:val="681F3395"/>
    <w:rsid w:val="70F47FC5"/>
    <w:rsid w:val="75F3E67E"/>
    <w:rsid w:val="7B237236"/>
    <w:rsid w:val="7D3DF371"/>
    <w:rsid w:val="7DDF235B"/>
    <w:rsid w:val="7DFDE150"/>
    <w:rsid w:val="7F0FBE9D"/>
    <w:rsid w:val="7F79E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BC82A"/>
  <w15:docId w15:val="{8B3296FF-81A0-451A-89E9-45E7E05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uiPriority="0" w:qFormat="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center"/>
    </w:pPr>
    <w:rPr>
      <w:kern w:val="2"/>
      <w:sz w:val="21"/>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5"/>
    </w:pPr>
    <w:rPr>
      <w:rFonts w:ascii="Calibri" w:hAnsi="Calibri"/>
    </w:rPr>
  </w:style>
  <w:style w:type="paragraph" w:styleId="a4">
    <w:name w:val="annotation text"/>
    <w:basedOn w:val="a"/>
    <w:uiPriority w:val="99"/>
    <w:semiHidden/>
    <w:unhideWhenUsed/>
    <w:qFormat/>
    <w:pPr>
      <w:jc w:val="left"/>
    </w:pPr>
  </w:style>
  <w:style w:type="paragraph" w:styleId="a5">
    <w:name w:val="Body Text"/>
    <w:basedOn w:val="a"/>
    <w:next w:val="TOC8"/>
    <w:link w:val="10"/>
    <w:uiPriority w:val="1"/>
    <w:qFormat/>
    <w:pPr>
      <w:spacing w:after="120"/>
    </w:pPr>
    <w:rPr>
      <w:rFonts w:asciiTheme="minorHAnsi" w:eastAsiaTheme="minorEastAsia" w:hAnsiTheme="minorHAnsi" w:cstheme="minorBidi"/>
      <w:szCs w:val="24"/>
    </w:rPr>
  </w:style>
  <w:style w:type="paragraph" w:styleId="TOC8">
    <w:name w:val="toc 8"/>
    <w:basedOn w:val="a"/>
    <w:next w:val="a"/>
    <w:qFormat/>
    <w:pPr>
      <w:ind w:left="1470"/>
    </w:pPr>
    <w:rPr>
      <w:rFonts w:ascii="仿宋_GB2312" w:eastAsia="仿宋_GB2312"/>
      <w:sz w:val="18"/>
      <w:szCs w:val="18"/>
    </w:rPr>
  </w:style>
  <w:style w:type="paragraph" w:styleId="a6">
    <w:name w:val="Plain Text"/>
    <w:basedOn w:val="a"/>
    <w:link w:val="11"/>
    <w:uiPriority w:val="99"/>
    <w:qFormat/>
    <w:pPr>
      <w:widowControl/>
      <w:adjustRightInd w:val="0"/>
      <w:snapToGrid w:val="0"/>
      <w:outlineLvl w:val="0"/>
    </w:pPr>
    <w:rPr>
      <w:rFonts w:ascii="宋体" w:hAnsi="宋体" w:cs="宋体"/>
      <w:b/>
      <w:sz w:val="44"/>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pPr>
    <w:rPr>
      <w:sz w:val="18"/>
      <w:szCs w:val="18"/>
    </w:rPr>
  </w:style>
  <w:style w:type="paragraph" w:styleId="ab">
    <w:name w:val="Normal (Web)"/>
    <w:basedOn w:val="a"/>
    <w:qFormat/>
    <w:rPr>
      <w:sz w:val="24"/>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1">
    <w:name w:val="纯文本 字符1"/>
    <w:link w:val="a6"/>
    <w:uiPriority w:val="99"/>
    <w:qFormat/>
    <w:rPr>
      <w:rFonts w:ascii="宋体" w:eastAsia="宋体" w:hAnsi="宋体" w:cs="宋体"/>
      <w:b/>
      <w:kern w:val="2"/>
      <w:sz w:val="44"/>
      <w:szCs w:val="24"/>
    </w:rPr>
  </w:style>
  <w:style w:type="character" w:customStyle="1" w:styleId="Char">
    <w:name w:val="页脚 Char"/>
    <w:uiPriority w:val="99"/>
    <w:qFormat/>
    <w:rPr>
      <w:kern w:val="2"/>
      <w:sz w:val="18"/>
    </w:rPr>
  </w:style>
  <w:style w:type="character" w:customStyle="1" w:styleId="10">
    <w:name w:val="正文文本 字符1"/>
    <w:link w:val="a5"/>
    <w:uiPriority w:val="1"/>
    <w:qFormat/>
    <w:rPr>
      <w:szCs w:val="24"/>
    </w:rPr>
  </w:style>
  <w:style w:type="character" w:customStyle="1" w:styleId="ae">
    <w:name w:val="正文文本 字符"/>
    <w:basedOn w:val="a0"/>
    <w:uiPriority w:val="99"/>
    <w:semiHidden/>
    <w:qFormat/>
    <w:rPr>
      <w:rFonts w:ascii="Times New Roman" w:eastAsia="宋体" w:hAnsi="Times New Roman" w:cs="Times New Roman"/>
      <w:szCs w:val="20"/>
    </w:rPr>
  </w:style>
  <w:style w:type="character" w:customStyle="1" w:styleId="af">
    <w:name w:val="纯文本 字符"/>
    <w:basedOn w:val="a0"/>
    <w:uiPriority w:val="99"/>
    <w:semiHidden/>
    <w:qFormat/>
    <w:rPr>
      <w:rFonts w:asciiTheme="minorEastAsia" w:hAnsi="Courier New" w:cs="Courier New"/>
      <w:szCs w:val="20"/>
    </w:rPr>
  </w:style>
  <w:style w:type="paragraph" w:customStyle="1" w:styleId="Af0">
    <w:name w:val="正文 A"/>
    <w:qFormat/>
    <w:pPr>
      <w:spacing w:before="160" w:line="288" w:lineRule="auto"/>
    </w:pPr>
    <w:rPr>
      <w:rFonts w:ascii="宋体" w:hAnsi="宋体" w:cs="宋体"/>
      <w:b/>
      <w:bCs/>
      <w:color w:val="000000"/>
      <w:sz w:val="21"/>
      <w:szCs w:val="21"/>
      <w:lang w:val="zh-TW" w:eastAsia="zh-TW"/>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f1">
    <w:name w:val="List Paragraph"/>
    <w:basedOn w:val="a"/>
    <w:uiPriority w:val="34"/>
    <w:qFormat/>
    <w:pPr>
      <w:ind w:firstLineChars="200" w:firstLine="420"/>
    </w:pPr>
  </w:style>
  <w:style w:type="paragraph" w:customStyle="1" w:styleId="af2">
    <w:name w:val="三级标题"/>
    <w:basedOn w:val="a"/>
    <w:qFormat/>
    <w:rPr>
      <w:b/>
      <w:bCs/>
      <w:sz w:val="36"/>
      <w:szCs w:val="36"/>
    </w:rPr>
  </w:style>
  <w:style w:type="paragraph" w:customStyle="1" w:styleId="21">
    <w:name w:val="列出段落2"/>
    <w:basedOn w:val="a"/>
    <w:qFormat/>
    <w:pPr>
      <w:ind w:firstLineChars="200" w:firstLine="420"/>
    </w:pPr>
  </w:style>
  <w:style w:type="paragraph" w:customStyle="1" w:styleId="TableParagraph">
    <w:name w:val="Table Paragraph"/>
    <w:basedOn w:val="a"/>
    <w:uiPriority w:val="1"/>
    <w:qFormat/>
    <w:rPr>
      <w:rFonts w:ascii="宋体" w:hAnsi="宋体" w:cs="宋体"/>
    </w:rPr>
  </w:style>
  <w:style w:type="character" w:customStyle="1" w:styleId="NormalCharacter">
    <w:name w:val="NormalCharacter"/>
    <w:qFormat/>
    <w:rPr>
      <w:sz w:val="24"/>
      <w:szCs w:val="24"/>
      <w:lang w:val="en-US" w:eastAsia="zh-CN" w:bidi="ar-SA"/>
    </w:rPr>
  </w:style>
  <w:style w:type="paragraph" w:customStyle="1" w:styleId="BodyText1I">
    <w:name w:val="BodyText1I"/>
    <w:basedOn w:val="BodyText"/>
    <w:qFormat/>
    <w:pPr>
      <w:widowControl/>
      <w:spacing w:line="360" w:lineRule="auto"/>
      <w:ind w:firstLine="420"/>
      <w:textAlignment w:val="baseline"/>
    </w:pPr>
    <w:rPr>
      <w:rFonts w:eastAsia="楷体_GB2312"/>
      <w:kern w:val="0"/>
      <w:sz w:val="24"/>
    </w:rPr>
  </w:style>
  <w:style w:type="paragraph" w:customStyle="1" w:styleId="BodyText">
    <w:name w:val="BodyText"/>
    <w:basedOn w:val="a"/>
    <w:qFormat/>
    <w:pPr>
      <w:spacing w:after="120"/>
    </w:pPr>
    <w:rPr>
      <w:rFonts w:ascii="FuturaA Bk BT" w:eastAsia="仿宋_GB2312" w:hAnsi="FuturaA Bk B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4013</Words>
  <Characters>4134</Characters>
  <Application>Microsoft Office Word</Application>
  <DocSecurity>0</DocSecurity>
  <Lines>344</Lines>
  <Paragraphs>339</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jnxie2021@outlook.com</dc:creator>
  <cp:lastModifiedBy>scarlett</cp:lastModifiedBy>
  <cp:revision>3</cp:revision>
  <cp:lastPrinted>2026-05-19T17:04:00Z</cp:lastPrinted>
  <dcterms:created xsi:type="dcterms:W3CDTF">2026-05-21T08:23:00Z</dcterms:created>
  <dcterms:modified xsi:type="dcterms:W3CDTF">2026-05-22T01:31:00Z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B3CEC3F86BA64290C79C0E6A6E9A4172</vt:lpwstr>
  </property>
  <property fmtid="{D5CDD505-2E9C-101B-9397-08002B2CF9AE}" pid="4" name="KSOTemplateDocerSaveRecord">
    <vt:lpwstr>eyJoZGlkIjoiMTg2MzQ5NTA3MGVkNjNhNmZmNDMxNDg1ZDUyN2UzYzUiLCJ1c2VySWQiOiIzNzY2MzczNjkifQ==</vt:lpwstr>
  </property>
</Properties>
</file>